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0FFC" w14:textId="35DC9474" w:rsidR="00AD6966" w:rsidRPr="00BD4882" w:rsidRDefault="007748DD" w:rsidP="00337A1D">
      <w:pPr>
        <w:rPr>
          <w:rFonts w:cs="Arial"/>
          <w:bCs/>
          <w:lang w:val="es-AR"/>
        </w:rPr>
      </w:pPr>
      <w:r w:rsidRPr="00B73F55">
        <w:rPr>
          <w:rFonts w:cs="Arial"/>
          <w:b/>
          <w:lang w:val="es-AR"/>
        </w:rPr>
        <w:t>Título del Proyecto</w:t>
      </w:r>
      <w:r w:rsidR="000776E9" w:rsidRPr="00B73F55">
        <w:rPr>
          <w:rFonts w:cs="Arial"/>
          <w:b/>
          <w:lang w:val="es-AR"/>
        </w:rPr>
        <w:t>:</w:t>
      </w:r>
      <w:r w:rsidR="00BD4882">
        <w:rPr>
          <w:rFonts w:cs="Arial"/>
          <w:b/>
          <w:lang w:val="es-AR"/>
        </w:rPr>
        <w:t xml:space="preserve"> </w:t>
      </w:r>
      <w:r w:rsidR="00BD4882" w:rsidRPr="00BD4882">
        <w:rPr>
          <w:rFonts w:cs="Arial"/>
          <w:bCs/>
          <w:lang w:val="es-AR"/>
        </w:rPr>
        <w:t xml:space="preserve">“Apoyo al Fortalecimiento </w:t>
      </w:r>
      <w:r w:rsidR="00BD4882">
        <w:rPr>
          <w:rFonts w:cs="Arial"/>
          <w:bCs/>
          <w:lang w:val="es-AR"/>
        </w:rPr>
        <w:t xml:space="preserve">Institucional y de la Sociedad Civil para la Lucha Contra la Impunidad de la Desaparición de Personas en el Marco del Conflicto Armado y para </w:t>
      </w:r>
      <w:r w:rsidR="00D029F8">
        <w:rPr>
          <w:rFonts w:cs="Arial"/>
          <w:bCs/>
          <w:lang w:val="es-AR"/>
        </w:rPr>
        <w:t>el</w:t>
      </w:r>
      <w:r w:rsidR="00BD4882">
        <w:rPr>
          <w:rFonts w:cs="Arial"/>
          <w:bCs/>
          <w:lang w:val="es-AR"/>
        </w:rPr>
        <w:t xml:space="preserve"> P</w:t>
      </w:r>
      <w:r w:rsidR="00BD4882" w:rsidRPr="00BD4882">
        <w:rPr>
          <w:rFonts w:cs="Arial"/>
          <w:bCs/>
          <w:lang w:val="es-AR"/>
        </w:rPr>
        <w:t xml:space="preserve">roceso de </w:t>
      </w:r>
      <w:r w:rsidR="00BD4882">
        <w:rPr>
          <w:rFonts w:cs="Arial"/>
          <w:bCs/>
          <w:lang w:val="es-AR"/>
        </w:rPr>
        <w:t>B</w:t>
      </w:r>
      <w:r w:rsidR="00BD4882" w:rsidRPr="00BD4882">
        <w:rPr>
          <w:rFonts w:cs="Arial"/>
          <w:bCs/>
          <w:lang w:val="es-AR"/>
        </w:rPr>
        <w:t>ú</w:t>
      </w:r>
      <w:r w:rsidR="00BD4882">
        <w:rPr>
          <w:rFonts w:cs="Arial"/>
          <w:bCs/>
          <w:lang w:val="es-AR"/>
        </w:rPr>
        <w:t>s</w:t>
      </w:r>
      <w:r w:rsidR="00BD4882" w:rsidRPr="00BD4882">
        <w:rPr>
          <w:rFonts w:cs="Arial"/>
          <w:bCs/>
          <w:lang w:val="es-AR"/>
        </w:rPr>
        <w:t xml:space="preserve">queda e </w:t>
      </w:r>
      <w:r w:rsidR="00BD4882">
        <w:rPr>
          <w:rFonts w:cs="Arial"/>
          <w:bCs/>
          <w:lang w:val="es-AR"/>
        </w:rPr>
        <w:t>I</w:t>
      </w:r>
      <w:r w:rsidR="00BD4882" w:rsidRPr="00BD4882">
        <w:rPr>
          <w:rFonts w:cs="Arial"/>
          <w:bCs/>
          <w:lang w:val="es-AR"/>
        </w:rPr>
        <w:t xml:space="preserve">dentificación desde la </w:t>
      </w:r>
      <w:r w:rsidR="00BD4882">
        <w:rPr>
          <w:rFonts w:cs="Arial"/>
          <w:bCs/>
          <w:lang w:val="es-AR"/>
        </w:rPr>
        <w:t>P</w:t>
      </w:r>
      <w:r w:rsidR="00BD4882" w:rsidRPr="00BD4882">
        <w:rPr>
          <w:rFonts w:cs="Arial"/>
          <w:bCs/>
          <w:lang w:val="es-AR"/>
        </w:rPr>
        <w:t xml:space="preserve">erspectiva de las </w:t>
      </w:r>
      <w:r w:rsidR="00BD4882">
        <w:rPr>
          <w:rFonts w:cs="Arial"/>
          <w:bCs/>
          <w:lang w:val="es-AR"/>
        </w:rPr>
        <w:t>V</w:t>
      </w:r>
      <w:r w:rsidR="00BD4882" w:rsidRPr="00BD4882">
        <w:rPr>
          <w:rFonts w:cs="Arial"/>
          <w:bCs/>
          <w:lang w:val="es-AR"/>
        </w:rPr>
        <w:t>íctimas”</w:t>
      </w:r>
    </w:p>
    <w:p w14:paraId="4FD01EFF" w14:textId="1AAAB10F" w:rsidR="003731DF" w:rsidRPr="00B73F55" w:rsidRDefault="007748DD" w:rsidP="00337A1D">
      <w:pPr>
        <w:rPr>
          <w:rFonts w:cs="Arial"/>
          <w:b/>
          <w:lang w:val="es-AR"/>
        </w:rPr>
      </w:pPr>
      <w:r w:rsidRPr="00B73F55">
        <w:rPr>
          <w:rFonts w:cs="Arial"/>
          <w:b/>
          <w:lang w:val="es-AR"/>
        </w:rPr>
        <w:t xml:space="preserve">Número del </w:t>
      </w:r>
      <w:r w:rsidR="001F1D33" w:rsidRPr="00B73F55">
        <w:rPr>
          <w:rFonts w:cs="Arial"/>
          <w:b/>
          <w:lang w:val="es-AR"/>
        </w:rPr>
        <w:t>Proyecto</w:t>
      </w:r>
      <w:r w:rsidR="003731DF" w:rsidRPr="00B73F55">
        <w:rPr>
          <w:rFonts w:cs="Arial"/>
          <w:b/>
          <w:lang w:val="es-AR"/>
        </w:rPr>
        <w:t>:</w:t>
      </w:r>
      <w:r w:rsidR="00751DD0">
        <w:rPr>
          <w:rFonts w:cs="Arial"/>
          <w:b/>
          <w:lang w:val="es-AR"/>
        </w:rPr>
        <w:t xml:space="preserve"> </w:t>
      </w:r>
      <w:r w:rsidR="00130CA7" w:rsidRPr="00130CA7">
        <w:rPr>
          <w:rFonts w:cs="Arial"/>
          <w:b/>
          <w:lang w:val="es-AR"/>
        </w:rPr>
        <w:t>00137655</w:t>
      </w:r>
    </w:p>
    <w:p w14:paraId="7E41FE6A" w14:textId="60E989C8" w:rsidR="000776E9" w:rsidRPr="00D87E6A" w:rsidRDefault="001F1D33" w:rsidP="00337A1D">
      <w:pPr>
        <w:rPr>
          <w:rFonts w:cs="Arial"/>
          <w:b/>
          <w:lang w:val="es-AR"/>
        </w:rPr>
      </w:pPr>
      <w:r w:rsidRPr="00B73F55">
        <w:rPr>
          <w:rFonts w:cs="Arial"/>
          <w:b/>
          <w:lang w:val="es-AR"/>
        </w:rPr>
        <w:t>Asociado en la Implementación</w:t>
      </w:r>
      <w:r w:rsidR="000776E9" w:rsidRPr="00B73F55">
        <w:rPr>
          <w:rFonts w:cs="Arial"/>
          <w:b/>
          <w:lang w:val="es-AR"/>
        </w:rPr>
        <w:t>:</w:t>
      </w:r>
      <w:r w:rsidR="00D87E6A">
        <w:rPr>
          <w:rFonts w:cs="Arial"/>
          <w:b/>
          <w:lang w:val="es-AR"/>
        </w:rPr>
        <w:t xml:space="preserve"> PNUD (DIM)</w:t>
      </w:r>
    </w:p>
    <w:p w14:paraId="44CA2A49" w14:textId="44974362" w:rsidR="006F0FD6" w:rsidRPr="00B73F55" w:rsidRDefault="001F1D33" w:rsidP="00337A1D">
      <w:pPr>
        <w:rPr>
          <w:rFonts w:cs="Arial"/>
          <w:b/>
          <w:lang w:val="es-AR"/>
        </w:rPr>
      </w:pPr>
      <w:r w:rsidRPr="00B73F55">
        <w:rPr>
          <w:rFonts w:cs="Arial"/>
          <w:b/>
          <w:lang w:val="es-AR"/>
        </w:rPr>
        <w:t>Fecha de Inicio</w:t>
      </w:r>
      <w:r w:rsidR="00FA4BF8" w:rsidRPr="00B73F55">
        <w:rPr>
          <w:rFonts w:cs="Arial"/>
          <w:b/>
          <w:lang w:val="es-AR"/>
        </w:rPr>
        <w:t>:</w:t>
      </w:r>
      <w:r w:rsidR="00334C86">
        <w:rPr>
          <w:rFonts w:cs="Arial"/>
          <w:b/>
          <w:lang w:val="es-AR"/>
        </w:rPr>
        <w:t xml:space="preserve"> 01/Sept/21</w:t>
      </w:r>
      <w:r w:rsidR="006F0FD6" w:rsidRPr="00B73F55">
        <w:rPr>
          <w:rFonts w:cs="Arial"/>
          <w:b/>
          <w:lang w:val="es-AR"/>
        </w:rPr>
        <w:t xml:space="preserve">                                 </w:t>
      </w:r>
      <w:r w:rsidRPr="00B73F55">
        <w:rPr>
          <w:rFonts w:cs="Arial"/>
          <w:b/>
          <w:lang w:val="es-AR"/>
        </w:rPr>
        <w:t>Fecha de finalización</w:t>
      </w:r>
      <w:r w:rsidR="00FA4BF8" w:rsidRPr="00B73F55">
        <w:rPr>
          <w:rFonts w:cs="Arial"/>
          <w:b/>
          <w:lang w:val="es-AR"/>
        </w:rPr>
        <w:t>:</w:t>
      </w:r>
      <w:r w:rsidR="00334C86">
        <w:rPr>
          <w:rFonts w:cs="Arial"/>
          <w:b/>
          <w:lang w:val="es-AR"/>
        </w:rPr>
        <w:t xml:space="preserve"> 31/Mar/2023</w:t>
      </w:r>
      <w:r w:rsidR="00FA4BF8" w:rsidRPr="00B73F55">
        <w:rPr>
          <w:rFonts w:cs="Arial"/>
          <w:b/>
          <w:lang w:val="es-AR"/>
        </w:rPr>
        <w:tab/>
      </w:r>
    </w:p>
    <w:p w14:paraId="1AC4FD13" w14:textId="609EE4FB" w:rsidR="00FA4BF8" w:rsidRPr="00BA000B" w:rsidRDefault="001F1D33" w:rsidP="00337A1D">
      <w:pPr>
        <w:rPr>
          <w:rFonts w:cs="Arial"/>
          <w:b/>
          <w:lang w:val="es-AR"/>
        </w:rPr>
      </w:pPr>
      <w:r w:rsidRPr="00B73F55">
        <w:rPr>
          <w:rFonts w:cs="Arial"/>
          <w:b/>
          <w:lang w:val="es-AR"/>
        </w:rPr>
        <w:t xml:space="preserve">Fecha de reunión del </w:t>
      </w:r>
      <w:r w:rsidR="006F0FD6" w:rsidRPr="00B73F55">
        <w:rPr>
          <w:rFonts w:cs="Arial"/>
          <w:b/>
          <w:lang w:val="es-AR"/>
        </w:rPr>
        <w:t>Comité Local de Revisión del Proyecto (LPAC)</w:t>
      </w:r>
      <w:r w:rsidR="00C61ECA" w:rsidRPr="00B73F55">
        <w:rPr>
          <w:rFonts w:cs="Arial"/>
          <w:b/>
          <w:lang w:val="es-AR"/>
        </w:rPr>
        <w:t>:</w:t>
      </w:r>
      <w:r w:rsidR="00BA000B">
        <w:rPr>
          <w:rFonts w:cs="Arial"/>
          <w:b/>
          <w:lang w:val="es-AR"/>
        </w:rPr>
        <w:t xml:space="preserve"> 6/Sep./2021</w:t>
      </w:r>
    </w:p>
    <w:p w14:paraId="122D917B" w14:textId="77777777" w:rsidR="000776E9" w:rsidRPr="00B73F55" w:rsidRDefault="000776E9" w:rsidP="000776E9">
      <w:pPr>
        <w:spacing w:after="0"/>
        <w:rPr>
          <w:rFonts w:cs="Arial"/>
          <w:lang w:val="es-AR"/>
        </w:rPr>
      </w:pPr>
    </w:p>
    <w:tbl>
      <w:tblPr>
        <w:tblW w:w="989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890"/>
      </w:tblGrid>
      <w:tr w:rsidR="00AD6966" w:rsidRPr="00B73F55" w14:paraId="2CB27009" w14:textId="77777777" w:rsidTr="00194C51">
        <w:trPr>
          <w:trHeight w:val="235"/>
        </w:trPr>
        <w:tc>
          <w:tcPr>
            <w:tcW w:w="9890" w:type="dxa"/>
            <w:shd w:val="clear" w:color="auto" w:fill="auto"/>
            <w:vAlign w:val="center"/>
          </w:tcPr>
          <w:p w14:paraId="7932CB69" w14:textId="77777777" w:rsidR="000776E9" w:rsidRPr="00B73F55" w:rsidRDefault="001F1D33" w:rsidP="00337A1D">
            <w:pPr>
              <w:spacing w:after="0"/>
              <w:jc w:val="center"/>
              <w:rPr>
                <w:rFonts w:cs="Arial"/>
                <w:b/>
                <w:lang w:val="es-AR"/>
              </w:rPr>
            </w:pPr>
            <w:r w:rsidRPr="00B73F55">
              <w:rPr>
                <w:rFonts w:cs="Arial"/>
                <w:b/>
                <w:lang w:val="es-AR"/>
              </w:rPr>
              <w:t>Breve Descripción</w:t>
            </w:r>
          </w:p>
        </w:tc>
      </w:tr>
      <w:tr w:rsidR="00AD6966" w:rsidRPr="00040119" w14:paraId="43321385" w14:textId="77777777" w:rsidTr="00194C51">
        <w:trPr>
          <w:trHeight w:val="2681"/>
        </w:trPr>
        <w:tc>
          <w:tcPr>
            <w:tcW w:w="9890" w:type="dxa"/>
            <w:shd w:val="clear" w:color="auto" w:fill="auto"/>
          </w:tcPr>
          <w:p w14:paraId="1C9192BB" w14:textId="77777777" w:rsidR="008442A1" w:rsidRDefault="008442A1" w:rsidP="00870978">
            <w:pPr>
              <w:rPr>
                <w:rFonts w:cs="Arial"/>
                <w:lang w:val="es-AR"/>
              </w:rPr>
            </w:pPr>
          </w:p>
          <w:p w14:paraId="2C83CA52" w14:textId="2418403F" w:rsidR="00A0058D" w:rsidRDefault="00A22E1C" w:rsidP="00870978">
            <w:pPr>
              <w:rPr>
                <w:rFonts w:cs="Arial"/>
                <w:lang w:val="es-AR"/>
              </w:rPr>
            </w:pPr>
            <w:r w:rsidRPr="00A22E1C">
              <w:rPr>
                <w:rFonts w:cs="Arial"/>
                <w:lang w:val="es-AR"/>
              </w:rPr>
              <w:t xml:space="preserve">El PNUD </w:t>
            </w:r>
            <w:r w:rsidR="001A579C">
              <w:rPr>
                <w:rFonts w:cs="Arial"/>
                <w:lang w:val="es-AR"/>
              </w:rPr>
              <w:t>en</w:t>
            </w:r>
            <w:r w:rsidR="000C6C46">
              <w:rPr>
                <w:rFonts w:cs="Arial"/>
                <w:lang w:val="es-AR"/>
              </w:rPr>
              <w:t>tendiendo el contexto colombiano</w:t>
            </w:r>
            <w:r w:rsidR="009431BE">
              <w:rPr>
                <w:rFonts w:cs="Arial"/>
                <w:lang w:val="es-AR"/>
              </w:rPr>
              <w:t>,</w:t>
            </w:r>
            <w:r w:rsidR="000C6C46">
              <w:rPr>
                <w:rFonts w:cs="Arial"/>
                <w:lang w:val="es-AR"/>
              </w:rPr>
              <w:t xml:space="preserve"> ha</w:t>
            </w:r>
            <w:r w:rsidR="002944BE">
              <w:rPr>
                <w:rFonts w:cs="Arial"/>
                <w:lang w:val="es-AR"/>
              </w:rPr>
              <w:t xml:space="preserve"> </w:t>
            </w:r>
            <w:r w:rsidR="00F42BE3">
              <w:rPr>
                <w:rFonts w:cs="Arial"/>
                <w:lang w:val="es-AR"/>
              </w:rPr>
              <w:t>apoyado</w:t>
            </w:r>
            <w:r w:rsidR="0057120E">
              <w:rPr>
                <w:rFonts w:cs="Arial"/>
                <w:lang w:val="es-AR"/>
              </w:rPr>
              <w:t xml:space="preserve"> </w:t>
            </w:r>
            <w:r w:rsidR="00F42BE3">
              <w:rPr>
                <w:rFonts w:cs="Arial"/>
                <w:lang w:val="es-AR"/>
              </w:rPr>
              <w:t>al</w:t>
            </w:r>
            <w:r w:rsidR="0057120E">
              <w:rPr>
                <w:rFonts w:cs="Arial"/>
                <w:lang w:val="es-AR"/>
              </w:rPr>
              <w:t xml:space="preserve"> Estado </w:t>
            </w:r>
            <w:r w:rsidR="0084243A">
              <w:rPr>
                <w:rFonts w:cs="Arial"/>
                <w:lang w:val="es-AR"/>
              </w:rPr>
              <w:t xml:space="preserve">a través de </w:t>
            </w:r>
            <w:r w:rsidR="0057120E">
              <w:rPr>
                <w:rFonts w:cs="Arial"/>
                <w:lang w:val="es-AR"/>
              </w:rPr>
              <w:t xml:space="preserve">los </w:t>
            </w:r>
            <w:r w:rsidR="00F42BE3">
              <w:rPr>
                <w:rFonts w:cs="Arial"/>
                <w:lang w:val="es-AR"/>
              </w:rPr>
              <w:t xml:space="preserve">últimos </w:t>
            </w:r>
            <w:r w:rsidR="0057120E">
              <w:rPr>
                <w:rFonts w:cs="Arial"/>
                <w:lang w:val="es-AR"/>
              </w:rPr>
              <w:t>gobiernos</w:t>
            </w:r>
            <w:r w:rsidR="007540B2">
              <w:rPr>
                <w:rFonts w:cs="Arial"/>
                <w:lang w:val="es-AR"/>
              </w:rPr>
              <w:t>,</w:t>
            </w:r>
            <w:r w:rsidR="009431BE">
              <w:rPr>
                <w:rFonts w:cs="Arial"/>
                <w:lang w:val="es-AR"/>
              </w:rPr>
              <w:t xml:space="preserve"> en</w:t>
            </w:r>
            <w:r w:rsidR="00DF2E32">
              <w:rPr>
                <w:rFonts w:cs="Arial"/>
                <w:lang w:val="es-AR"/>
              </w:rPr>
              <w:t xml:space="preserve"> llevar a cabo </w:t>
            </w:r>
            <w:r w:rsidR="00E11A66" w:rsidRPr="00E11A66">
              <w:rPr>
                <w:rFonts w:cs="Arial"/>
                <w:lang w:val="es-AR"/>
              </w:rPr>
              <w:t xml:space="preserve">medidas judiciales y políticas </w:t>
            </w:r>
            <w:r w:rsidR="000D37AE">
              <w:rPr>
                <w:rFonts w:cs="Arial"/>
                <w:lang w:val="es-AR"/>
              </w:rPr>
              <w:t>que han</w:t>
            </w:r>
            <w:r w:rsidR="00FE52F2">
              <w:rPr>
                <w:rFonts w:cs="Arial"/>
                <w:lang w:val="es-AR"/>
              </w:rPr>
              <w:t xml:space="preserve"> </w:t>
            </w:r>
            <w:r w:rsidR="009431BE">
              <w:rPr>
                <w:rFonts w:cs="Arial"/>
                <w:lang w:val="es-AR"/>
              </w:rPr>
              <w:t xml:space="preserve">sentado las bases </w:t>
            </w:r>
            <w:r w:rsidR="00FE52F2">
              <w:rPr>
                <w:rFonts w:cs="Arial"/>
                <w:lang w:val="es-AR"/>
              </w:rPr>
              <w:t xml:space="preserve">de la </w:t>
            </w:r>
            <w:r w:rsidR="00FC4CEB">
              <w:rPr>
                <w:rFonts w:cs="Arial"/>
                <w:lang w:val="es-AR"/>
              </w:rPr>
              <w:t>Justicia Tra</w:t>
            </w:r>
            <w:r w:rsidR="00FE52F2">
              <w:rPr>
                <w:rFonts w:cs="Arial"/>
                <w:lang w:val="es-AR"/>
              </w:rPr>
              <w:t>nsi</w:t>
            </w:r>
            <w:r w:rsidR="00AE0C41">
              <w:rPr>
                <w:rFonts w:cs="Arial"/>
                <w:lang w:val="es-AR"/>
              </w:rPr>
              <w:t>cio</w:t>
            </w:r>
            <w:r w:rsidR="00FE52F2">
              <w:rPr>
                <w:rFonts w:cs="Arial"/>
                <w:lang w:val="es-AR"/>
              </w:rPr>
              <w:t>nal</w:t>
            </w:r>
            <w:r w:rsidR="00AE0C41">
              <w:rPr>
                <w:rFonts w:cs="Arial"/>
                <w:lang w:val="es-AR"/>
              </w:rPr>
              <w:t xml:space="preserve">, </w:t>
            </w:r>
            <w:r w:rsidR="00DF2E32">
              <w:rPr>
                <w:rFonts w:cs="Arial"/>
                <w:lang w:val="es-AR"/>
              </w:rPr>
              <w:t>c</w:t>
            </w:r>
            <w:r w:rsidR="00BD645A">
              <w:rPr>
                <w:rFonts w:cs="Arial"/>
                <w:lang w:val="es-AR"/>
              </w:rPr>
              <w:t>uyo fin es el de “</w:t>
            </w:r>
            <w:r w:rsidR="00B7719D" w:rsidRPr="00BD645A">
              <w:rPr>
                <w:rFonts w:cs="Arial"/>
                <w:i/>
                <w:iCs/>
                <w:lang w:val="es-AR"/>
              </w:rPr>
              <w:t>ayudar a sociedades en proceso de transición a enfrentarse al legado de violaciones masivas de los derechos humanos y a desarrollar la confianza ciudadana en la capacidad de las instituciones públicas para proteger esos derechos</w:t>
            </w:r>
            <w:r w:rsidR="00BA3F8D">
              <w:rPr>
                <w:rFonts w:cs="Arial"/>
                <w:i/>
                <w:iCs/>
                <w:lang w:val="es-AR"/>
              </w:rPr>
              <w:t>”</w:t>
            </w:r>
            <w:r w:rsidR="00C46DC0">
              <w:rPr>
                <w:rStyle w:val="Refdenotaalpie"/>
                <w:rFonts w:cs="Arial"/>
                <w:i/>
                <w:iCs/>
                <w:lang w:val="es-AR"/>
              </w:rPr>
              <w:footnoteReference w:id="2"/>
            </w:r>
            <w:r w:rsidR="004337C6">
              <w:rPr>
                <w:rFonts w:cs="Arial"/>
                <w:i/>
                <w:iCs/>
                <w:lang w:val="es-AR"/>
              </w:rPr>
              <w:t xml:space="preserve"> </w:t>
            </w:r>
            <w:r w:rsidR="00712404">
              <w:rPr>
                <w:rFonts w:cs="Arial"/>
                <w:lang w:val="es-AR"/>
              </w:rPr>
              <w:t>De acuerdo a lo anterior</w:t>
            </w:r>
            <w:r w:rsidR="005E0282" w:rsidRPr="005E0282">
              <w:rPr>
                <w:rFonts w:cs="Arial"/>
                <w:lang w:val="es-AR"/>
              </w:rPr>
              <w:t xml:space="preserve">,  </w:t>
            </w:r>
            <w:r w:rsidR="00F17633">
              <w:rPr>
                <w:rFonts w:cs="Arial"/>
                <w:lang w:val="es-AR"/>
              </w:rPr>
              <w:t xml:space="preserve">puede afirmarse que </w:t>
            </w:r>
            <w:r w:rsidR="004D0227">
              <w:rPr>
                <w:rFonts w:cs="Arial"/>
                <w:lang w:val="es-AR"/>
              </w:rPr>
              <w:t xml:space="preserve">dichas medidas han sido </w:t>
            </w:r>
            <w:r w:rsidR="00F17633">
              <w:rPr>
                <w:rFonts w:cs="Arial"/>
                <w:lang w:val="es-AR"/>
              </w:rPr>
              <w:t>creada</w:t>
            </w:r>
            <w:r w:rsidR="00570B39">
              <w:rPr>
                <w:rFonts w:cs="Arial"/>
                <w:lang w:val="es-AR"/>
              </w:rPr>
              <w:t>s</w:t>
            </w:r>
            <w:r w:rsidR="00F17633">
              <w:rPr>
                <w:rFonts w:cs="Arial"/>
                <w:lang w:val="es-AR"/>
              </w:rPr>
              <w:t xml:space="preserve"> </w:t>
            </w:r>
            <w:r w:rsidR="003D6007">
              <w:rPr>
                <w:rFonts w:cs="Arial"/>
                <w:lang w:val="es-AR"/>
              </w:rPr>
              <w:t>con el objetivo de</w:t>
            </w:r>
            <w:r w:rsidR="005E0282" w:rsidRPr="005E0282">
              <w:rPr>
                <w:rFonts w:cs="Arial"/>
                <w:lang w:val="es-AR"/>
              </w:rPr>
              <w:t xml:space="preserve"> implementar mecanismos de justicia transicional</w:t>
            </w:r>
            <w:r w:rsidR="00895D1C">
              <w:rPr>
                <w:rFonts w:cs="Arial"/>
                <w:lang w:val="es-AR"/>
              </w:rPr>
              <w:t>,</w:t>
            </w:r>
            <w:r w:rsidR="00907504">
              <w:rPr>
                <w:rFonts w:cs="Arial"/>
                <w:lang w:val="es-AR"/>
              </w:rPr>
              <w:t xml:space="preserve"> y </w:t>
            </w:r>
            <w:r w:rsidR="00317B1F">
              <w:rPr>
                <w:rFonts w:cs="Arial"/>
                <w:lang w:val="es-AR"/>
              </w:rPr>
              <w:t>ha</w:t>
            </w:r>
            <w:r w:rsidR="00907504">
              <w:rPr>
                <w:rFonts w:cs="Arial"/>
                <w:lang w:val="es-AR"/>
              </w:rPr>
              <w:t>n</w:t>
            </w:r>
            <w:r w:rsidR="00317B1F">
              <w:rPr>
                <w:rFonts w:cs="Arial"/>
                <w:lang w:val="es-AR"/>
              </w:rPr>
              <w:t xml:space="preserve"> permitido el reconocimiento</w:t>
            </w:r>
            <w:r w:rsidR="005E0282" w:rsidRPr="005E0282">
              <w:rPr>
                <w:rFonts w:cs="Arial"/>
                <w:lang w:val="es-AR"/>
              </w:rPr>
              <w:t xml:space="preserve"> de las víctimas</w:t>
            </w:r>
            <w:r w:rsidR="00895D1C">
              <w:rPr>
                <w:rFonts w:cs="Arial"/>
                <w:lang w:val="es-AR"/>
              </w:rPr>
              <w:t xml:space="preserve"> </w:t>
            </w:r>
            <w:r w:rsidR="00145D15">
              <w:rPr>
                <w:rFonts w:cs="Arial"/>
                <w:lang w:val="es-AR"/>
              </w:rPr>
              <w:t>de</w:t>
            </w:r>
            <w:r w:rsidR="00803695">
              <w:rPr>
                <w:rFonts w:cs="Arial"/>
                <w:lang w:val="es-AR"/>
              </w:rPr>
              <w:t xml:space="preserve"> diferentes </w:t>
            </w:r>
            <w:r w:rsidR="00145D15">
              <w:rPr>
                <w:rFonts w:cs="Arial"/>
                <w:lang w:val="es-AR"/>
              </w:rPr>
              <w:t xml:space="preserve"> vulneraciones</w:t>
            </w:r>
            <w:r w:rsidR="001643B9">
              <w:rPr>
                <w:rFonts w:cs="Arial"/>
                <w:lang w:val="es-AR"/>
              </w:rPr>
              <w:t xml:space="preserve"> </w:t>
            </w:r>
            <w:r w:rsidR="005E0282" w:rsidRPr="005E0282">
              <w:rPr>
                <w:rFonts w:cs="Arial"/>
                <w:lang w:val="es-AR"/>
              </w:rPr>
              <w:t>como sujetos políticos</w:t>
            </w:r>
            <w:r w:rsidR="00040BBA">
              <w:rPr>
                <w:rFonts w:cs="Arial"/>
                <w:lang w:val="es-AR"/>
              </w:rPr>
              <w:t xml:space="preserve"> que son titulares de </w:t>
            </w:r>
            <w:r w:rsidR="00712404">
              <w:rPr>
                <w:rFonts w:cs="Arial"/>
                <w:lang w:val="es-AR"/>
              </w:rPr>
              <w:t>derechos</w:t>
            </w:r>
            <w:r w:rsidR="00423E91">
              <w:rPr>
                <w:rFonts w:cs="Arial"/>
                <w:lang w:val="es-AR"/>
              </w:rPr>
              <w:t xml:space="preserve">, como son </w:t>
            </w:r>
            <w:r w:rsidR="00907504">
              <w:rPr>
                <w:rFonts w:cs="Arial"/>
                <w:lang w:val="es-AR"/>
              </w:rPr>
              <w:t>aquellas</w:t>
            </w:r>
            <w:r w:rsidR="001643B9">
              <w:rPr>
                <w:rFonts w:cs="Arial"/>
                <w:lang w:val="es-AR"/>
              </w:rPr>
              <w:t xml:space="preserve"> </w:t>
            </w:r>
            <w:r w:rsidR="00423E91">
              <w:rPr>
                <w:rFonts w:cs="Arial"/>
                <w:lang w:val="es-AR"/>
              </w:rPr>
              <w:t xml:space="preserve"> victimas cuyos familiares fueron desaparecidos en razón y en el marco del conflicto armado. </w:t>
            </w:r>
            <w:r w:rsidR="00712404">
              <w:rPr>
                <w:rFonts w:cs="Arial"/>
                <w:lang w:val="es-AR"/>
              </w:rPr>
              <w:t xml:space="preserve"> </w:t>
            </w:r>
          </w:p>
          <w:p w14:paraId="21360436" w14:textId="77777777" w:rsidR="00B16116" w:rsidRPr="00B16116" w:rsidRDefault="00B16116" w:rsidP="00B16116">
            <w:pPr>
              <w:rPr>
                <w:rFonts w:cs="Arial"/>
                <w:lang w:val="es-AR"/>
              </w:rPr>
            </w:pPr>
          </w:p>
          <w:p w14:paraId="31FFE149" w14:textId="73742F21" w:rsidR="00291441" w:rsidRDefault="000E3AEC" w:rsidP="00291441">
            <w:pPr>
              <w:rPr>
                <w:rFonts w:cs="Arial"/>
                <w:lang w:val="es-AR"/>
              </w:rPr>
            </w:pPr>
            <w:r>
              <w:rPr>
                <w:rFonts w:cs="Arial"/>
                <w:lang w:val="es-AR"/>
              </w:rPr>
              <w:t>Por esta razón, en el</w:t>
            </w:r>
            <w:r w:rsidR="00B16116" w:rsidRPr="00B16116">
              <w:rPr>
                <w:rFonts w:cs="Arial"/>
                <w:lang w:val="es-AR"/>
              </w:rPr>
              <w:t xml:space="preserve"> Acuerdo Final de Paz se creó a la Unidad de Búsqueda de Personas dadas por Desaparecidas (UBPD) cuyas competencias están orientadas a “Buscar humanitaria y extrajudicialmente a las personas dadas por desaparecidas en el contexto y </w:t>
            </w:r>
            <w:proofErr w:type="gramStart"/>
            <w:r w:rsidR="00B16116" w:rsidRPr="00B16116">
              <w:rPr>
                <w:rFonts w:cs="Arial"/>
                <w:lang w:val="es-AR"/>
              </w:rPr>
              <w:t>en razón del</w:t>
            </w:r>
            <w:proofErr w:type="gramEnd"/>
            <w:r w:rsidR="00B16116" w:rsidRPr="00B16116">
              <w:rPr>
                <w:rFonts w:cs="Arial"/>
                <w:lang w:val="es-AR"/>
              </w:rPr>
              <w:t xml:space="preserve"> conflicto armado, para aliviar el sufrimiento de quienes buscan</w:t>
            </w:r>
            <w:r w:rsidR="00912AB4">
              <w:rPr>
                <w:rFonts w:cs="Arial"/>
                <w:lang w:val="es-AR"/>
              </w:rPr>
              <w:t>.</w:t>
            </w:r>
            <w:r w:rsidR="00B16116" w:rsidRPr="00B16116">
              <w:rPr>
                <w:rFonts w:cs="Arial"/>
                <w:lang w:val="es-AR"/>
              </w:rPr>
              <w:t xml:space="preserve"> </w:t>
            </w:r>
            <w:r w:rsidR="00912AB4">
              <w:rPr>
                <w:rFonts w:cs="Arial"/>
                <w:lang w:val="es-AR"/>
              </w:rPr>
              <w:t>Y</w:t>
            </w:r>
            <w:r w:rsidR="00B16116" w:rsidRPr="00B16116">
              <w:rPr>
                <w:rFonts w:cs="Arial"/>
                <w:lang w:val="es-AR"/>
              </w:rPr>
              <w:t xml:space="preserve"> contribuir a la satisfacción de los derechos a la verdad y la reparación, como aporte a la construcción de paz.”</w:t>
            </w:r>
            <w:r w:rsidR="002E50CA">
              <w:rPr>
                <w:rFonts w:cs="Arial"/>
                <w:lang w:val="es-AR"/>
              </w:rPr>
              <w:t xml:space="preserve"> </w:t>
            </w:r>
            <w:r w:rsidR="00F022E6">
              <w:rPr>
                <w:rFonts w:cs="Arial"/>
                <w:lang w:val="es-AR"/>
              </w:rPr>
              <w:t>Es así como</w:t>
            </w:r>
            <w:r w:rsidR="00CA0E04">
              <w:rPr>
                <w:rFonts w:cs="Arial"/>
                <w:lang w:val="es-AR"/>
              </w:rPr>
              <w:t xml:space="preserve">, </w:t>
            </w:r>
            <w:r w:rsidR="00F022E6">
              <w:rPr>
                <w:rFonts w:cs="Arial"/>
                <w:lang w:val="es-AR"/>
              </w:rPr>
              <w:t xml:space="preserve">a través del presente programa </w:t>
            </w:r>
            <w:r w:rsidR="00B16116" w:rsidRPr="00B16116">
              <w:rPr>
                <w:rFonts w:cs="Arial"/>
                <w:lang w:val="es-AR"/>
              </w:rPr>
              <w:t>se busca</w:t>
            </w:r>
            <w:r w:rsidR="00650447">
              <w:rPr>
                <w:rFonts w:cs="Arial"/>
                <w:lang w:val="es-AR"/>
              </w:rPr>
              <w:t xml:space="preserve"> </w:t>
            </w:r>
            <w:r w:rsidR="00B16116" w:rsidRPr="00B16116">
              <w:rPr>
                <w:rFonts w:cs="Arial"/>
                <w:lang w:val="es-AR"/>
              </w:rPr>
              <w:t>fortalec</w:t>
            </w:r>
            <w:r w:rsidR="00F022E6">
              <w:rPr>
                <w:rFonts w:cs="Arial"/>
                <w:lang w:val="es-AR"/>
              </w:rPr>
              <w:t>er</w:t>
            </w:r>
            <w:r w:rsidR="00B16116" w:rsidRPr="00B16116">
              <w:rPr>
                <w:rFonts w:cs="Arial"/>
                <w:lang w:val="es-AR"/>
              </w:rPr>
              <w:t xml:space="preserve"> la estrategia de búsqueda de la UBPD mediante el apoyo a la implementación de Planes Regionales de Búsqueda</w:t>
            </w:r>
            <w:r w:rsidR="00F022E6">
              <w:rPr>
                <w:rFonts w:cs="Arial"/>
                <w:lang w:val="es-AR"/>
              </w:rPr>
              <w:t>;</w:t>
            </w:r>
            <w:r w:rsidR="00B16116" w:rsidRPr="00B16116">
              <w:rPr>
                <w:rFonts w:cs="Arial"/>
                <w:lang w:val="es-AR"/>
              </w:rPr>
              <w:t xml:space="preserve"> contribuir a satisfacer los derechos de las víctimas de desaparición forzada y demás circunstancias de desaparición relacionada con el conflicto armado y a sus familiares, a la verdad y a la reparación, con el impulso a la implementación de Planes Regionales de Búsqueda, en lo referente a la recolección, procesamiento y análisis de información, así como en la articulación interinstitucional y participación de Organizaciones de la Sociedad Civil, en cuatro regiones priorizadas del país (Buenaventura; Pacífico Sur; Oriente antioqueño y Alto y Medio Atrato)</w:t>
            </w:r>
            <w:r w:rsidR="00BA000B">
              <w:rPr>
                <w:rFonts w:cs="Arial"/>
                <w:lang w:val="es-AR"/>
              </w:rPr>
              <w:t>.</w:t>
            </w:r>
            <w:r w:rsidR="00B16116" w:rsidRPr="00B16116">
              <w:rPr>
                <w:rFonts w:cs="Arial"/>
                <w:lang w:val="es-AR"/>
              </w:rPr>
              <w:t xml:space="preserve"> </w:t>
            </w:r>
          </w:p>
          <w:p w14:paraId="4D7E89B0" w14:textId="77777777" w:rsidR="00762DFF" w:rsidRDefault="00762DFF" w:rsidP="00291441">
            <w:pPr>
              <w:rPr>
                <w:rFonts w:cs="Arial"/>
                <w:lang w:val="es-AR"/>
              </w:rPr>
            </w:pPr>
          </w:p>
          <w:p w14:paraId="487B2624" w14:textId="77777777" w:rsidR="00762DFF" w:rsidRDefault="00762DFF" w:rsidP="00291441">
            <w:pPr>
              <w:rPr>
                <w:rFonts w:cs="Arial"/>
                <w:lang w:val="es-AR"/>
              </w:rPr>
            </w:pPr>
          </w:p>
          <w:p w14:paraId="551975A7" w14:textId="77777777" w:rsidR="00762DFF" w:rsidRDefault="00762DFF" w:rsidP="00291441">
            <w:pPr>
              <w:rPr>
                <w:rFonts w:cs="Arial"/>
                <w:lang w:val="es-AR"/>
              </w:rPr>
            </w:pPr>
          </w:p>
          <w:p w14:paraId="7FAE5C51" w14:textId="77777777" w:rsidR="00762DFF" w:rsidRDefault="00762DFF" w:rsidP="00291441">
            <w:pPr>
              <w:rPr>
                <w:rFonts w:cs="Arial"/>
                <w:lang w:val="es-AR"/>
              </w:rPr>
            </w:pPr>
          </w:p>
          <w:p w14:paraId="4A9E9894" w14:textId="77777777" w:rsidR="00762DFF" w:rsidRDefault="00762DFF" w:rsidP="00291441">
            <w:pPr>
              <w:rPr>
                <w:rFonts w:cs="Arial"/>
                <w:lang w:val="es-AR"/>
              </w:rPr>
            </w:pPr>
          </w:p>
          <w:p w14:paraId="40B2F750" w14:textId="77777777" w:rsidR="00762DFF" w:rsidRDefault="00762DFF" w:rsidP="00291441">
            <w:pPr>
              <w:rPr>
                <w:rFonts w:cs="Arial"/>
                <w:lang w:val="es-AR"/>
              </w:rPr>
            </w:pPr>
          </w:p>
          <w:p w14:paraId="5ABDE6BC" w14:textId="77777777" w:rsidR="00762DFF" w:rsidRDefault="00762DFF" w:rsidP="00291441">
            <w:pPr>
              <w:rPr>
                <w:rFonts w:cs="Arial"/>
                <w:lang w:val="es-AR"/>
              </w:rPr>
            </w:pPr>
          </w:p>
          <w:p w14:paraId="1AD07F62" w14:textId="77777777" w:rsidR="00762DFF" w:rsidRDefault="00762DFF" w:rsidP="00291441">
            <w:pPr>
              <w:rPr>
                <w:rFonts w:cs="Arial"/>
                <w:lang w:val="es-AR"/>
              </w:rPr>
            </w:pPr>
          </w:p>
          <w:p w14:paraId="41DAD70C" w14:textId="77777777" w:rsidR="00762DFF" w:rsidRDefault="00762DFF" w:rsidP="00291441">
            <w:pPr>
              <w:rPr>
                <w:rFonts w:cs="Arial"/>
                <w:lang w:val="es-AR"/>
              </w:rPr>
            </w:pPr>
          </w:p>
          <w:p w14:paraId="4D19965C" w14:textId="77777777" w:rsidR="00762DFF" w:rsidRDefault="00762DFF" w:rsidP="00291441">
            <w:pPr>
              <w:rPr>
                <w:rFonts w:cs="Arial"/>
                <w:lang w:val="es-AR"/>
              </w:rPr>
            </w:pPr>
          </w:p>
          <w:p w14:paraId="3EFBB6D0" w14:textId="77777777" w:rsidR="00762DFF" w:rsidRDefault="00762DFF" w:rsidP="00291441">
            <w:pPr>
              <w:rPr>
                <w:rFonts w:cs="Arial"/>
                <w:lang w:val="es-AR"/>
              </w:rPr>
            </w:pPr>
          </w:p>
          <w:p w14:paraId="16C68D5C" w14:textId="77777777" w:rsidR="00762DFF" w:rsidRDefault="00762DFF" w:rsidP="00291441">
            <w:pPr>
              <w:rPr>
                <w:rFonts w:cs="Arial"/>
                <w:lang w:val="es-AR"/>
              </w:rPr>
            </w:pPr>
          </w:p>
          <w:p w14:paraId="63BF7681" w14:textId="59A1299F" w:rsidR="00762DFF" w:rsidRPr="00B73F55" w:rsidRDefault="00762DFF" w:rsidP="00291441">
            <w:pPr>
              <w:rPr>
                <w:rFonts w:cs="Arial"/>
                <w:lang w:val="es-AR"/>
              </w:rPr>
            </w:pPr>
          </w:p>
        </w:tc>
      </w:tr>
    </w:tbl>
    <w:p w14:paraId="7323BB4A" w14:textId="1B9CC0BD" w:rsidR="00AD6966" w:rsidRDefault="000776E9" w:rsidP="000776E9">
      <w:pPr>
        <w:rPr>
          <w:rFonts w:cs="Arial"/>
          <w:b/>
          <w:lang w:val="es-AR"/>
        </w:rPr>
      </w:pPr>
      <w:r w:rsidRPr="00B73F55">
        <w:rPr>
          <w:rFonts w:cs="Arial"/>
          <w:lang w:val="es-AR"/>
        </w:rPr>
        <w:lastRenderedPageBreak/>
        <w:tab/>
      </w:r>
      <w:r w:rsidRPr="00B73F55">
        <w:rPr>
          <w:rFonts w:cs="Arial"/>
          <w:b/>
          <w:lang w:val="es-AR"/>
        </w:rPr>
        <w:tab/>
      </w:r>
    </w:p>
    <w:p w14:paraId="4D5F7A7E" w14:textId="21C3F3AE" w:rsidR="00762DFF" w:rsidRPr="00B73F55" w:rsidRDefault="00762DFF" w:rsidP="000776E9">
      <w:pPr>
        <w:rPr>
          <w:rFonts w:cs="Arial"/>
          <w:lang w:val="es-AR"/>
        </w:rPr>
      </w:pPr>
      <w:r w:rsidRPr="00B73F55">
        <w:rPr>
          <w:rFonts w:cs="Arial"/>
          <w:noProof/>
          <w:lang w:val="es-PA" w:eastAsia="es-PA"/>
        </w:rPr>
        <mc:AlternateContent>
          <mc:Choice Requires="wps">
            <w:drawing>
              <wp:anchor distT="0" distB="0" distL="114300" distR="114300" simplePos="0" relativeHeight="251658256" behindDoc="0" locked="0" layoutInCell="1" allowOverlap="1" wp14:anchorId="7768F539" wp14:editId="2CB38ADC">
                <wp:simplePos x="0" y="0"/>
                <wp:positionH relativeFrom="margin">
                  <wp:align>left</wp:align>
                </wp:positionH>
                <wp:positionV relativeFrom="paragraph">
                  <wp:posOffset>10072</wp:posOffset>
                </wp:positionV>
                <wp:extent cx="3121572" cy="4493173"/>
                <wp:effectExtent l="0" t="0" r="22225" b="22225"/>
                <wp:wrapNone/>
                <wp:docPr id="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572" cy="4493173"/>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A407C0" w14:textId="6E85A962" w:rsidR="00A05DD0" w:rsidRPr="00762DFF" w:rsidRDefault="00334C86" w:rsidP="00A24639">
                            <w:pPr>
                              <w:jc w:val="left"/>
                              <w:rPr>
                                <w:sz w:val="14"/>
                                <w:szCs w:val="14"/>
                                <w:lang w:val="es-AR"/>
                              </w:rPr>
                            </w:pPr>
                            <w:r w:rsidRPr="00762DFF">
                              <w:rPr>
                                <w:sz w:val="14"/>
                                <w:szCs w:val="14"/>
                                <w:lang w:val="es-AR"/>
                              </w:rPr>
                              <w:t>Efectos a los que contribuye el proyecto (MECNUD/CPD, RPD o GPD):</w:t>
                            </w:r>
                            <w:r w:rsidR="00A05DD0" w:rsidRPr="00762DFF">
                              <w:rPr>
                                <w:sz w:val="14"/>
                                <w:szCs w:val="14"/>
                                <w:lang w:val="es-CO"/>
                              </w:rPr>
                              <w:t xml:space="preserve"> </w:t>
                            </w:r>
                          </w:p>
                          <w:p w14:paraId="2160C8DC" w14:textId="77777777" w:rsidR="00A05DD0" w:rsidRPr="00762DFF" w:rsidRDefault="00A05DD0" w:rsidP="00A05DD0">
                            <w:pPr>
                              <w:rPr>
                                <w:b/>
                                <w:bCs/>
                                <w:sz w:val="14"/>
                                <w:szCs w:val="14"/>
                                <w:lang w:val="es-CO"/>
                              </w:rPr>
                            </w:pPr>
                            <w:r w:rsidRPr="00762DFF">
                              <w:rPr>
                                <w:b/>
                                <w:bCs/>
                                <w:sz w:val="14"/>
                                <w:szCs w:val="14"/>
                                <w:lang w:val="es-CO"/>
                              </w:rPr>
                              <w:t xml:space="preserve">CPD 2021-2024 </w:t>
                            </w:r>
                          </w:p>
                          <w:p w14:paraId="1906678E" w14:textId="32BC9B90" w:rsidR="00A05DD0" w:rsidRPr="00762DFF" w:rsidRDefault="002B6874" w:rsidP="000129D2">
                            <w:pPr>
                              <w:rPr>
                                <w:sz w:val="14"/>
                                <w:szCs w:val="14"/>
                                <w:lang w:val="es-CO"/>
                              </w:rPr>
                            </w:pPr>
                            <w:r w:rsidRPr="00762DFF">
                              <w:rPr>
                                <w:sz w:val="14"/>
                                <w:szCs w:val="14"/>
                                <w:lang w:val="es-CO"/>
                              </w:rPr>
                              <w:t>Producto</w:t>
                            </w:r>
                            <w:r w:rsidR="00A05DD0" w:rsidRPr="00762DFF">
                              <w:rPr>
                                <w:sz w:val="14"/>
                                <w:szCs w:val="14"/>
                                <w:lang w:val="es-CO"/>
                              </w:rPr>
                              <w:t xml:space="preserve"> 3.5 Los organismos de vigilancia, control, con funciones jurisdiccionales, de esclarecimiento y de investigación judicial y no judicial fortalecen sus capacidades para la atención de población priorizada y la administración de justicia con enfoque diferencial</w:t>
                            </w:r>
                            <w:r w:rsidRPr="00762DFF">
                              <w:rPr>
                                <w:sz w:val="14"/>
                                <w:szCs w:val="14"/>
                                <w:lang w:val="es-CO"/>
                              </w:rPr>
                              <w:t>.</w:t>
                            </w:r>
                          </w:p>
                          <w:p w14:paraId="4851422C" w14:textId="77777777" w:rsidR="002B6874" w:rsidRPr="00762DFF" w:rsidRDefault="002B6874" w:rsidP="00A05DD0">
                            <w:pPr>
                              <w:rPr>
                                <w:b/>
                                <w:bCs/>
                                <w:sz w:val="14"/>
                                <w:szCs w:val="14"/>
                                <w:lang w:val="es-CO"/>
                              </w:rPr>
                            </w:pPr>
                          </w:p>
                          <w:p w14:paraId="40B6D323" w14:textId="08A8A1BB" w:rsidR="00A05DD0" w:rsidRPr="00762DFF" w:rsidRDefault="00A05DD0" w:rsidP="00A05DD0">
                            <w:pPr>
                              <w:rPr>
                                <w:sz w:val="14"/>
                                <w:szCs w:val="14"/>
                                <w:lang w:val="es-CO"/>
                              </w:rPr>
                            </w:pPr>
                            <w:r w:rsidRPr="00762DFF">
                              <w:rPr>
                                <w:b/>
                                <w:bCs/>
                                <w:sz w:val="14"/>
                                <w:szCs w:val="14"/>
                                <w:lang w:val="es-CO"/>
                              </w:rPr>
                              <w:t>UNSDCF</w:t>
                            </w:r>
                            <w:r w:rsidRPr="00762DFF">
                              <w:rPr>
                                <w:sz w:val="14"/>
                                <w:szCs w:val="14"/>
                                <w:lang w:val="es-CO"/>
                              </w:rPr>
                              <w:t xml:space="preserve"> </w:t>
                            </w:r>
                          </w:p>
                          <w:p w14:paraId="563E6044" w14:textId="7227BB2C" w:rsidR="00A05DD0" w:rsidRPr="00762DFF" w:rsidRDefault="00A05DD0" w:rsidP="00A05DD0">
                            <w:pPr>
                              <w:rPr>
                                <w:sz w:val="14"/>
                                <w:szCs w:val="14"/>
                                <w:lang w:val="es-CO"/>
                              </w:rPr>
                            </w:pPr>
                            <w:r w:rsidRPr="00762DFF">
                              <w:rPr>
                                <w:sz w:val="14"/>
                                <w:szCs w:val="14"/>
                                <w:lang w:val="es-CO"/>
                              </w:rPr>
                              <w:t xml:space="preserve">Outcome 3.5 </w:t>
                            </w:r>
                          </w:p>
                          <w:p w14:paraId="43AA3317" w14:textId="44002C03" w:rsidR="00A05DD0" w:rsidRPr="00762DFF" w:rsidRDefault="00A05DD0" w:rsidP="00A05DD0">
                            <w:pPr>
                              <w:rPr>
                                <w:sz w:val="14"/>
                                <w:szCs w:val="14"/>
                                <w:lang w:val="es-CO"/>
                              </w:rPr>
                            </w:pPr>
                            <w:r w:rsidRPr="00762DFF">
                              <w:rPr>
                                <w:sz w:val="14"/>
                                <w:szCs w:val="14"/>
                                <w:lang w:val="es-CO"/>
                              </w:rPr>
                              <w:t xml:space="preserve">Los organismos de vigilancia, control, con funciones jurisdiccionales, de esclarecimiento y de investigación judicial y no judicial fortalecen sus capacidades para la atención de población priorizada y la administración de justicia con enfoque diferencial, con la contribución del Equipo País de la ONU a los esfuerzos del Estado. </w:t>
                            </w:r>
                          </w:p>
                          <w:p w14:paraId="5949BB26" w14:textId="77777777" w:rsidR="002B6874" w:rsidRPr="00762DFF" w:rsidRDefault="002B6874" w:rsidP="00A05DD0">
                            <w:pPr>
                              <w:rPr>
                                <w:b/>
                                <w:bCs/>
                                <w:sz w:val="14"/>
                                <w:szCs w:val="14"/>
                                <w:lang w:val="es-CO"/>
                              </w:rPr>
                            </w:pPr>
                          </w:p>
                          <w:p w14:paraId="661FA54F" w14:textId="70647782" w:rsidR="00A05DD0" w:rsidRPr="00762DFF" w:rsidRDefault="00A05DD0" w:rsidP="00A05DD0">
                            <w:pPr>
                              <w:rPr>
                                <w:sz w:val="14"/>
                                <w:szCs w:val="14"/>
                                <w:lang w:val="en-US"/>
                              </w:rPr>
                            </w:pPr>
                            <w:r w:rsidRPr="00762DFF">
                              <w:rPr>
                                <w:b/>
                                <w:bCs/>
                                <w:sz w:val="14"/>
                                <w:szCs w:val="14"/>
                                <w:lang w:val="en-US"/>
                              </w:rPr>
                              <w:t>UNDP Strategic Plan</w:t>
                            </w:r>
                            <w:r w:rsidRPr="00762DFF">
                              <w:rPr>
                                <w:sz w:val="14"/>
                                <w:szCs w:val="14"/>
                                <w:lang w:val="en-US"/>
                              </w:rPr>
                              <w:t xml:space="preserve"> </w:t>
                            </w:r>
                          </w:p>
                          <w:p w14:paraId="6715A2E3" w14:textId="77777777" w:rsidR="00A05DD0" w:rsidRPr="00762DFF" w:rsidRDefault="00A05DD0" w:rsidP="00A05DD0">
                            <w:pPr>
                              <w:rPr>
                                <w:sz w:val="14"/>
                                <w:szCs w:val="14"/>
                                <w:lang w:val="en-US"/>
                              </w:rPr>
                            </w:pPr>
                            <w:r w:rsidRPr="00762DFF">
                              <w:rPr>
                                <w:b/>
                                <w:bCs/>
                                <w:sz w:val="14"/>
                                <w:szCs w:val="14"/>
                                <w:lang w:val="en-US"/>
                              </w:rPr>
                              <w:t>SP:</w:t>
                            </w:r>
                            <w:r w:rsidRPr="00762DFF">
                              <w:rPr>
                                <w:sz w:val="14"/>
                                <w:szCs w:val="14"/>
                                <w:lang w:val="en-US"/>
                              </w:rPr>
                              <w:t xml:space="preserve"> </w:t>
                            </w:r>
                          </w:p>
                          <w:p w14:paraId="36FCB642" w14:textId="0C347B6D" w:rsidR="00A05DD0" w:rsidRPr="00762DFF" w:rsidRDefault="00A05DD0" w:rsidP="00A05DD0">
                            <w:pPr>
                              <w:rPr>
                                <w:sz w:val="14"/>
                                <w:szCs w:val="14"/>
                                <w:lang w:val="en-US"/>
                              </w:rPr>
                            </w:pPr>
                            <w:r w:rsidRPr="00762DFF">
                              <w:rPr>
                                <w:sz w:val="14"/>
                                <w:szCs w:val="14"/>
                                <w:lang w:val="en-US"/>
                              </w:rPr>
                              <w:t>UNDP Strategic Plan 2.2.3 Capacities, functions and financing of rule of law and national human rights institutions and systems strengthened to expand access to justice and combat discrimination, with a focus on women and other marginalized groups.</w:t>
                            </w:r>
                          </w:p>
                          <w:p w14:paraId="41CFCE18" w14:textId="77777777" w:rsidR="002B6874" w:rsidRPr="00762DFF" w:rsidRDefault="002B6874" w:rsidP="00A05DD0">
                            <w:pPr>
                              <w:rPr>
                                <w:b/>
                                <w:bCs/>
                                <w:sz w:val="14"/>
                                <w:szCs w:val="14"/>
                                <w:lang w:val="en-US"/>
                              </w:rPr>
                            </w:pPr>
                          </w:p>
                          <w:p w14:paraId="17E8D6F3" w14:textId="7C9D83A2" w:rsidR="00A05DD0" w:rsidRPr="00BA000B" w:rsidRDefault="00A05DD0" w:rsidP="00A05DD0">
                            <w:pPr>
                              <w:rPr>
                                <w:b/>
                                <w:bCs/>
                                <w:sz w:val="14"/>
                                <w:szCs w:val="14"/>
                                <w:lang w:val="es-CO"/>
                              </w:rPr>
                            </w:pPr>
                            <w:r w:rsidRPr="00BA000B">
                              <w:rPr>
                                <w:b/>
                                <w:bCs/>
                                <w:sz w:val="14"/>
                                <w:szCs w:val="14"/>
                                <w:lang w:val="es-CO"/>
                              </w:rPr>
                              <w:t xml:space="preserve">SDGs </w:t>
                            </w:r>
                          </w:p>
                          <w:p w14:paraId="0D551AFA" w14:textId="10A67A6B" w:rsidR="00334C86" w:rsidRPr="00BA000B" w:rsidRDefault="00A05DD0">
                            <w:pPr>
                              <w:rPr>
                                <w:sz w:val="14"/>
                                <w:szCs w:val="14"/>
                                <w:lang w:val="es-CO"/>
                              </w:rPr>
                            </w:pPr>
                            <w:r w:rsidRPr="00BA000B">
                              <w:rPr>
                                <w:sz w:val="14"/>
                                <w:szCs w:val="14"/>
                                <w:lang w:val="es-CO"/>
                              </w:rPr>
                              <w:t>16.3 Promover el estado de derecho en los planos nacional e internacional y garantizar la igualdad de acceso a la justicia para todos</w:t>
                            </w:r>
                          </w:p>
                          <w:p w14:paraId="5DB31098" w14:textId="77777777" w:rsidR="00762DFF" w:rsidRPr="00BA000B" w:rsidRDefault="00762DFF">
                            <w:pPr>
                              <w:rPr>
                                <w:sz w:val="14"/>
                                <w:szCs w:val="14"/>
                                <w:lang w:val="es-CO"/>
                              </w:rPr>
                            </w:pPr>
                          </w:p>
                          <w:p w14:paraId="14F89050" w14:textId="4D6287B7" w:rsidR="00334C86" w:rsidRPr="00BA000B" w:rsidRDefault="00334C86">
                            <w:pPr>
                              <w:rPr>
                                <w:sz w:val="14"/>
                                <w:szCs w:val="14"/>
                                <w:lang w:val="es-CO"/>
                              </w:rPr>
                            </w:pPr>
                            <w:r w:rsidRPr="00BA000B">
                              <w:rPr>
                                <w:sz w:val="14"/>
                                <w:szCs w:val="14"/>
                                <w:lang w:val="es-CO"/>
                              </w:rPr>
                              <w:t>Producto(s) Indicativo(s) con indicador de género2:</w:t>
                            </w:r>
                          </w:p>
                          <w:p w14:paraId="58BC92A8" w14:textId="77777777" w:rsidR="00334C86" w:rsidRPr="00762DFF" w:rsidRDefault="00334C86" w:rsidP="00334C86">
                            <w:pPr>
                              <w:rPr>
                                <w:sz w:val="14"/>
                                <w:szCs w:val="14"/>
                                <w:lang w:val="en-US"/>
                              </w:rPr>
                            </w:pPr>
                            <w:r w:rsidRPr="00762DFF">
                              <w:rPr>
                                <w:sz w:val="14"/>
                                <w:szCs w:val="14"/>
                                <w:lang w:val="en-US"/>
                              </w:rPr>
                              <w:t>Output 1 00128029-GEN 2</w:t>
                            </w:r>
                          </w:p>
                          <w:p w14:paraId="5553264C" w14:textId="77777777" w:rsidR="00334C86" w:rsidRPr="00762DFF" w:rsidRDefault="00334C86" w:rsidP="00334C86">
                            <w:pPr>
                              <w:rPr>
                                <w:sz w:val="14"/>
                                <w:szCs w:val="14"/>
                                <w:lang w:val="en-US"/>
                              </w:rPr>
                            </w:pPr>
                            <w:r w:rsidRPr="00762DFF">
                              <w:rPr>
                                <w:sz w:val="14"/>
                                <w:szCs w:val="14"/>
                                <w:lang w:val="en-US"/>
                              </w:rPr>
                              <w:t>Output 2 00128030-GEN 2</w:t>
                            </w:r>
                          </w:p>
                          <w:p w14:paraId="68E11AD7" w14:textId="30200DC2" w:rsidR="00334C86" w:rsidRPr="00A05DD0" w:rsidRDefault="00334C86" w:rsidP="00334C86">
                            <w:pPr>
                              <w:rPr>
                                <w:sz w:val="16"/>
                                <w:szCs w:val="16"/>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F539" id="_x0000_t202" coordsize="21600,21600" o:spt="202" path="m,l,21600r21600,l21600,xe">
                <v:stroke joinstyle="miter"/>
                <v:path gradientshapeok="t" o:connecttype="rect"/>
              </v:shapetype>
              <v:shape id="Text Box 107" o:spid="_x0000_s1026" type="#_x0000_t202" style="position:absolute;left:0;text-align:left;margin-left:0;margin-top:.8pt;width:245.8pt;height:353.8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" strokeweight=".25pt">
                <v:textbox>
                  <w:txbxContent>
                    <w:p w14:paraId="1FA407C0" w14:textId="6E85A962" w:rsidR="00A05DD0" w:rsidRPr="00762DFF" w:rsidRDefault="00334C86" w:rsidP="00A24639">
                      <w:pPr>
                        <w:jc w:val="left"/>
                        <w:rPr>
                          <w:sz w:val="14"/>
                          <w:szCs w:val="14"/>
                          <w:lang w:val="es-AR"/>
                        </w:rPr>
                      </w:pPr>
                      <w:r w:rsidRPr="00762DFF">
                        <w:rPr>
                          <w:sz w:val="14"/>
                          <w:szCs w:val="14"/>
                          <w:lang w:val="es-AR"/>
                        </w:rPr>
                        <w:t>Efectos a los que contribuye el proyecto (MECNUD/CPD, RPD o GPD):</w:t>
                      </w:r>
                      <w:r w:rsidR="00A05DD0" w:rsidRPr="00762DFF">
                        <w:rPr>
                          <w:sz w:val="14"/>
                          <w:szCs w:val="14"/>
                          <w:lang w:val="es-CO"/>
                        </w:rPr>
                        <w:t xml:space="preserve"> </w:t>
                      </w:r>
                    </w:p>
                    <w:p w14:paraId="2160C8DC" w14:textId="77777777" w:rsidR="00A05DD0" w:rsidRPr="00762DFF" w:rsidRDefault="00A05DD0" w:rsidP="00A05DD0">
                      <w:pPr>
                        <w:rPr>
                          <w:b/>
                          <w:bCs/>
                          <w:sz w:val="14"/>
                          <w:szCs w:val="14"/>
                          <w:lang w:val="es-CO"/>
                        </w:rPr>
                      </w:pPr>
                      <w:r w:rsidRPr="00762DFF">
                        <w:rPr>
                          <w:b/>
                          <w:bCs/>
                          <w:sz w:val="14"/>
                          <w:szCs w:val="14"/>
                          <w:lang w:val="es-CO"/>
                        </w:rPr>
                        <w:t xml:space="preserve">CPD 2021-2024 </w:t>
                      </w:r>
                    </w:p>
                    <w:p w14:paraId="1906678E" w14:textId="32BC9B90" w:rsidR="00A05DD0" w:rsidRPr="00762DFF" w:rsidRDefault="002B6874" w:rsidP="000129D2">
                      <w:pPr>
                        <w:rPr>
                          <w:sz w:val="14"/>
                          <w:szCs w:val="14"/>
                          <w:lang w:val="es-CO"/>
                        </w:rPr>
                      </w:pPr>
                      <w:r w:rsidRPr="00762DFF">
                        <w:rPr>
                          <w:sz w:val="14"/>
                          <w:szCs w:val="14"/>
                          <w:lang w:val="es-CO"/>
                        </w:rPr>
                        <w:t>Producto</w:t>
                      </w:r>
                      <w:r w:rsidR="00A05DD0" w:rsidRPr="00762DFF">
                        <w:rPr>
                          <w:sz w:val="14"/>
                          <w:szCs w:val="14"/>
                          <w:lang w:val="es-CO"/>
                        </w:rPr>
                        <w:t xml:space="preserve"> 3.5 Los organismos de vigilancia, control, con funciones jurisdiccionales, de esclarecimiento y de investigación judicial y no judicial fortalecen sus capacidades para la atención de población priorizada y la administración de justicia con enfoque diferencial</w:t>
                      </w:r>
                      <w:r w:rsidRPr="00762DFF">
                        <w:rPr>
                          <w:sz w:val="14"/>
                          <w:szCs w:val="14"/>
                          <w:lang w:val="es-CO"/>
                        </w:rPr>
                        <w:t>.</w:t>
                      </w:r>
                    </w:p>
                    <w:p w14:paraId="4851422C" w14:textId="77777777" w:rsidR="002B6874" w:rsidRPr="00762DFF" w:rsidRDefault="002B6874" w:rsidP="00A05DD0">
                      <w:pPr>
                        <w:rPr>
                          <w:b/>
                          <w:bCs/>
                          <w:sz w:val="14"/>
                          <w:szCs w:val="14"/>
                          <w:lang w:val="es-CO"/>
                        </w:rPr>
                      </w:pPr>
                    </w:p>
                    <w:p w14:paraId="40B6D323" w14:textId="08A8A1BB" w:rsidR="00A05DD0" w:rsidRPr="00762DFF" w:rsidRDefault="00A05DD0" w:rsidP="00A05DD0">
                      <w:pPr>
                        <w:rPr>
                          <w:sz w:val="14"/>
                          <w:szCs w:val="14"/>
                          <w:lang w:val="es-CO"/>
                        </w:rPr>
                      </w:pPr>
                      <w:r w:rsidRPr="00762DFF">
                        <w:rPr>
                          <w:b/>
                          <w:bCs/>
                          <w:sz w:val="14"/>
                          <w:szCs w:val="14"/>
                          <w:lang w:val="es-CO"/>
                        </w:rPr>
                        <w:t>UNSDCF</w:t>
                      </w:r>
                      <w:r w:rsidRPr="00762DFF">
                        <w:rPr>
                          <w:sz w:val="14"/>
                          <w:szCs w:val="14"/>
                          <w:lang w:val="es-CO"/>
                        </w:rPr>
                        <w:t xml:space="preserve"> </w:t>
                      </w:r>
                    </w:p>
                    <w:p w14:paraId="563E6044" w14:textId="7227BB2C" w:rsidR="00A05DD0" w:rsidRPr="00762DFF" w:rsidRDefault="00A05DD0" w:rsidP="00A05DD0">
                      <w:pPr>
                        <w:rPr>
                          <w:sz w:val="14"/>
                          <w:szCs w:val="14"/>
                          <w:lang w:val="es-CO"/>
                        </w:rPr>
                      </w:pPr>
                      <w:r w:rsidRPr="00762DFF">
                        <w:rPr>
                          <w:sz w:val="14"/>
                          <w:szCs w:val="14"/>
                          <w:lang w:val="es-CO"/>
                        </w:rPr>
                        <w:t xml:space="preserve">Outcome 3.5 </w:t>
                      </w:r>
                    </w:p>
                    <w:p w14:paraId="43AA3317" w14:textId="44002C03" w:rsidR="00A05DD0" w:rsidRPr="00762DFF" w:rsidRDefault="00A05DD0" w:rsidP="00A05DD0">
                      <w:pPr>
                        <w:rPr>
                          <w:sz w:val="14"/>
                          <w:szCs w:val="14"/>
                          <w:lang w:val="es-CO"/>
                        </w:rPr>
                      </w:pPr>
                      <w:r w:rsidRPr="00762DFF">
                        <w:rPr>
                          <w:sz w:val="14"/>
                          <w:szCs w:val="14"/>
                          <w:lang w:val="es-CO"/>
                        </w:rPr>
                        <w:t xml:space="preserve">Los organismos de vigilancia, control, con funciones jurisdiccionales, de esclarecimiento y de investigación judicial y no judicial fortalecen sus capacidades para la atención de población priorizada y la administración de justicia con enfoque diferencial, con la contribución del Equipo País de la ONU a los esfuerzos del Estado. </w:t>
                      </w:r>
                    </w:p>
                    <w:p w14:paraId="5949BB26" w14:textId="77777777" w:rsidR="002B6874" w:rsidRPr="00762DFF" w:rsidRDefault="002B6874" w:rsidP="00A05DD0">
                      <w:pPr>
                        <w:rPr>
                          <w:b/>
                          <w:bCs/>
                          <w:sz w:val="14"/>
                          <w:szCs w:val="14"/>
                          <w:lang w:val="es-CO"/>
                        </w:rPr>
                      </w:pPr>
                    </w:p>
                    <w:p w14:paraId="661FA54F" w14:textId="70647782" w:rsidR="00A05DD0" w:rsidRPr="00762DFF" w:rsidRDefault="00A05DD0" w:rsidP="00A05DD0">
                      <w:pPr>
                        <w:rPr>
                          <w:sz w:val="14"/>
                          <w:szCs w:val="14"/>
                          <w:lang w:val="en-US"/>
                        </w:rPr>
                      </w:pPr>
                      <w:r w:rsidRPr="00762DFF">
                        <w:rPr>
                          <w:b/>
                          <w:bCs/>
                          <w:sz w:val="14"/>
                          <w:szCs w:val="14"/>
                          <w:lang w:val="en-US"/>
                        </w:rPr>
                        <w:t>UNDP Strategic Plan</w:t>
                      </w:r>
                      <w:r w:rsidRPr="00762DFF">
                        <w:rPr>
                          <w:sz w:val="14"/>
                          <w:szCs w:val="14"/>
                          <w:lang w:val="en-US"/>
                        </w:rPr>
                        <w:t xml:space="preserve"> </w:t>
                      </w:r>
                    </w:p>
                    <w:p w14:paraId="6715A2E3" w14:textId="77777777" w:rsidR="00A05DD0" w:rsidRPr="00762DFF" w:rsidRDefault="00A05DD0" w:rsidP="00A05DD0">
                      <w:pPr>
                        <w:rPr>
                          <w:sz w:val="14"/>
                          <w:szCs w:val="14"/>
                          <w:lang w:val="en-US"/>
                        </w:rPr>
                      </w:pPr>
                      <w:r w:rsidRPr="00762DFF">
                        <w:rPr>
                          <w:b/>
                          <w:bCs/>
                          <w:sz w:val="14"/>
                          <w:szCs w:val="14"/>
                          <w:lang w:val="en-US"/>
                        </w:rPr>
                        <w:t>SP:</w:t>
                      </w:r>
                      <w:r w:rsidRPr="00762DFF">
                        <w:rPr>
                          <w:sz w:val="14"/>
                          <w:szCs w:val="14"/>
                          <w:lang w:val="en-US"/>
                        </w:rPr>
                        <w:t xml:space="preserve"> </w:t>
                      </w:r>
                    </w:p>
                    <w:p w14:paraId="36FCB642" w14:textId="0C347B6D" w:rsidR="00A05DD0" w:rsidRPr="00762DFF" w:rsidRDefault="00A05DD0" w:rsidP="00A05DD0">
                      <w:pPr>
                        <w:rPr>
                          <w:sz w:val="14"/>
                          <w:szCs w:val="14"/>
                          <w:lang w:val="en-US"/>
                        </w:rPr>
                      </w:pPr>
                      <w:r w:rsidRPr="00762DFF">
                        <w:rPr>
                          <w:sz w:val="14"/>
                          <w:szCs w:val="14"/>
                          <w:lang w:val="en-US"/>
                        </w:rPr>
                        <w:t>UNDP Strategic Plan 2.2.3 Capacities, functions and financing of rule of law and national human rights institutions and systems strengthened to expand access to justice and combat discrimination, with a focus on women and other marginalized groups.</w:t>
                      </w:r>
                    </w:p>
                    <w:p w14:paraId="41CFCE18" w14:textId="77777777" w:rsidR="002B6874" w:rsidRPr="00762DFF" w:rsidRDefault="002B6874" w:rsidP="00A05DD0">
                      <w:pPr>
                        <w:rPr>
                          <w:b/>
                          <w:bCs/>
                          <w:sz w:val="14"/>
                          <w:szCs w:val="14"/>
                          <w:lang w:val="en-US"/>
                        </w:rPr>
                      </w:pPr>
                    </w:p>
                    <w:p w14:paraId="17E8D6F3" w14:textId="7C9D83A2" w:rsidR="00A05DD0" w:rsidRPr="00BA000B" w:rsidRDefault="00A05DD0" w:rsidP="00A05DD0">
                      <w:pPr>
                        <w:rPr>
                          <w:b/>
                          <w:bCs/>
                          <w:sz w:val="14"/>
                          <w:szCs w:val="14"/>
                          <w:lang w:val="es-CO"/>
                        </w:rPr>
                      </w:pPr>
                      <w:r w:rsidRPr="00BA000B">
                        <w:rPr>
                          <w:b/>
                          <w:bCs/>
                          <w:sz w:val="14"/>
                          <w:szCs w:val="14"/>
                          <w:lang w:val="es-CO"/>
                        </w:rPr>
                        <w:t xml:space="preserve">SDGs </w:t>
                      </w:r>
                    </w:p>
                    <w:p w14:paraId="0D551AFA" w14:textId="10A67A6B" w:rsidR="00334C86" w:rsidRPr="00BA000B" w:rsidRDefault="00A05DD0">
                      <w:pPr>
                        <w:rPr>
                          <w:sz w:val="14"/>
                          <w:szCs w:val="14"/>
                          <w:lang w:val="es-CO"/>
                        </w:rPr>
                      </w:pPr>
                      <w:r w:rsidRPr="00BA000B">
                        <w:rPr>
                          <w:sz w:val="14"/>
                          <w:szCs w:val="14"/>
                          <w:lang w:val="es-CO"/>
                        </w:rPr>
                        <w:t>16.3 Promover el estado de derecho en los planos nacional e internacional y garantizar la igualdad de acceso a la justicia para todos</w:t>
                      </w:r>
                    </w:p>
                    <w:p w14:paraId="5DB31098" w14:textId="77777777" w:rsidR="00762DFF" w:rsidRPr="00BA000B" w:rsidRDefault="00762DFF">
                      <w:pPr>
                        <w:rPr>
                          <w:sz w:val="14"/>
                          <w:szCs w:val="14"/>
                          <w:lang w:val="es-CO"/>
                        </w:rPr>
                      </w:pPr>
                    </w:p>
                    <w:p w14:paraId="14F89050" w14:textId="4D6287B7" w:rsidR="00334C86" w:rsidRPr="00BA000B" w:rsidRDefault="00334C86">
                      <w:pPr>
                        <w:rPr>
                          <w:sz w:val="14"/>
                          <w:szCs w:val="14"/>
                          <w:lang w:val="es-CO"/>
                        </w:rPr>
                      </w:pPr>
                      <w:r w:rsidRPr="00BA000B">
                        <w:rPr>
                          <w:sz w:val="14"/>
                          <w:szCs w:val="14"/>
                          <w:lang w:val="es-CO"/>
                        </w:rPr>
                        <w:t>Producto(s) Indicativo(s) con indicador de género2:</w:t>
                      </w:r>
                    </w:p>
                    <w:p w14:paraId="58BC92A8" w14:textId="77777777" w:rsidR="00334C86" w:rsidRPr="00762DFF" w:rsidRDefault="00334C86" w:rsidP="00334C86">
                      <w:pPr>
                        <w:rPr>
                          <w:sz w:val="14"/>
                          <w:szCs w:val="14"/>
                          <w:lang w:val="en-US"/>
                        </w:rPr>
                      </w:pPr>
                      <w:r w:rsidRPr="00762DFF">
                        <w:rPr>
                          <w:sz w:val="14"/>
                          <w:szCs w:val="14"/>
                          <w:lang w:val="en-US"/>
                        </w:rPr>
                        <w:t>Output 1 00128029-GEN 2</w:t>
                      </w:r>
                    </w:p>
                    <w:p w14:paraId="5553264C" w14:textId="77777777" w:rsidR="00334C86" w:rsidRPr="00762DFF" w:rsidRDefault="00334C86" w:rsidP="00334C86">
                      <w:pPr>
                        <w:rPr>
                          <w:sz w:val="14"/>
                          <w:szCs w:val="14"/>
                          <w:lang w:val="en-US"/>
                        </w:rPr>
                      </w:pPr>
                      <w:r w:rsidRPr="00762DFF">
                        <w:rPr>
                          <w:sz w:val="14"/>
                          <w:szCs w:val="14"/>
                          <w:lang w:val="en-US"/>
                        </w:rPr>
                        <w:t>Output 2 00128030-GEN 2</w:t>
                      </w:r>
                    </w:p>
                    <w:p w14:paraId="68E11AD7" w14:textId="30200DC2" w:rsidR="00334C86" w:rsidRPr="00A05DD0" w:rsidRDefault="00334C86" w:rsidP="00334C86">
                      <w:pPr>
                        <w:rPr>
                          <w:sz w:val="16"/>
                          <w:szCs w:val="16"/>
                          <w:lang w:val="es-AR"/>
                        </w:rPr>
                      </w:pPr>
                    </w:p>
                  </w:txbxContent>
                </v:textbox>
                <w10:wrap anchorx="margin"/>
              </v:shape>
            </w:pict>
          </mc:Fallback>
        </mc:AlternateContent>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461"/>
        <w:gridCol w:w="1368"/>
      </w:tblGrid>
      <w:tr w:rsidR="00AD6966" w:rsidRPr="00B73F55" w14:paraId="4AF9A83B" w14:textId="77777777" w:rsidTr="003C0FEB">
        <w:trPr>
          <w:jc w:val="right"/>
        </w:trPr>
        <w:tc>
          <w:tcPr>
            <w:tcW w:w="1751" w:type="dxa"/>
            <w:shd w:val="clear" w:color="auto" w:fill="auto"/>
          </w:tcPr>
          <w:p w14:paraId="3CD50E41" w14:textId="12A36770" w:rsidR="000776E9" w:rsidRPr="00B73F55" w:rsidRDefault="000776E9" w:rsidP="002678BD">
            <w:pPr>
              <w:spacing w:before="60"/>
              <w:jc w:val="left"/>
              <w:rPr>
                <w:rFonts w:cs="Arial"/>
                <w:b/>
                <w:sz w:val="20"/>
                <w:szCs w:val="20"/>
                <w:lang w:val="es-AR"/>
              </w:rPr>
            </w:pPr>
            <w:r w:rsidRPr="00B73F55">
              <w:rPr>
                <w:rFonts w:cs="Arial"/>
                <w:b/>
                <w:sz w:val="20"/>
                <w:szCs w:val="20"/>
                <w:lang w:val="es-AR"/>
              </w:rPr>
              <w:t>Total</w:t>
            </w:r>
            <w:r w:rsidR="00821C77" w:rsidRPr="00B73F55">
              <w:rPr>
                <w:rFonts w:cs="Arial"/>
                <w:b/>
                <w:sz w:val="20"/>
                <w:szCs w:val="20"/>
                <w:lang w:val="es-AR"/>
              </w:rPr>
              <w:t xml:space="preserve"> de</w:t>
            </w:r>
            <w:r w:rsidRPr="00B73F55">
              <w:rPr>
                <w:rFonts w:cs="Arial"/>
                <w:b/>
                <w:sz w:val="20"/>
                <w:szCs w:val="20"/>
                <w:lang w:val="es-AR"/>
              </w:rPr>
              <w:t xml:space="preserve"> re</w:t>
            </w:r>
            <w:r w:rsidR="00821C77" w:rsidRPr="00B73F55">
              <w:rPr>
                <w:rFonts w:cs="Arial"/>
                <w:b/>
                <w:sz w:val="20"/>
                <w:szCs w:val="20"/>
                <w:lang w:val="es-AR"/>
              </w:rPr>
              <w:t>cursos</w:t>
            </w:r>
            <w:r w:rsidRPr="00B73F55">
              <w:rPr>
                <w:rFonts w:cs="Arial"/>
                <w:b/>
                <w:sz w:val="20"/>
                <w:szCs w:val="20"/>
                <w:lang w:val="es-AR"/>
              </w:rPr>
              <w:t xml:space="preserve"> requ</w:t>
            </w:r>
            <w:r w:rsidR="00821C77" w:rsidRPr="00B73F55">
              <w:rPr>
                <w:rFonts w:cs="Arial"/>
                <w:b/>
                <w:sz w:val="20"/>
                <w:szCs w:val="20"/>
                <w:lang w:val="es-AR"/>
              </w:rPr>
              <w:t>eridos</w:t>
            </w:r>
            <w:r w:rsidRPr="00B73F55">
              <w:rPr>
                <w:rFonts w:cs="Arial"/>
                <w:b/>
                <w:sz w:val="20"/>
                <w:szCs w:val="20"/>
                <w:lang w:val="es-AR"/>
              </w:rPr>
              <w:t>:</w:t>
            </w:r>
          </w:p>
        </w:tc>
        <w:tc>
          <w:tcPr>
            <w:tcW w:w="2829" w:type="dxa"/>
            <w:gridSpan w:val="2"/>
            <w:shd w:val="clear" w:color="auto" w:fill="auto"/>
            <w:vAlign w:val="center"/>
          </w:tcPr>
          <w:p w14:paraId="54909D91" w14:textId="34B76789" w:rsidR="000776E9" w:rsidRPr="00F273FF" w:rsidRDefault="00F273FF" w:rsidP="003069DF">
            <w:pPr>
              <w:jc w:val="right"/>
              <w:rPr>
                <w:rFonts w:cs="Arial"/>
                <w:lang w:val="es-AR"/>
              </w:rPr>
            </w:pPr>
            <w:r>
              <w:rPr>
                <w:rFonts w:cs="Arial"/>
                <w:lang w:val="es-AR"/>
              </w:rPr>
              <w:t>$</w:t>
            </w:r>
            <w:r w:rsidRPr="00F273FF">
              <w:rPr>
                <w:rFonts w:cs="Arial"/>
                <w:lang w:val="es-AR"/>
              </w:rPr>
              <w:t>1.376.574</w:t>
            </w:r>
          </w:p>
        </w:tc>
      </w:tr>
      <w:tr w:rsidR="00AD6966" w:rsidRPr="00B73F55" w14:paraId="2B893C2D" w14:textId="77777777" w:rsidTr="003C0FEB">
        <w:trPr>
          <w:jc w:val="right"/>
        </w:trPr>
        <w:tc>
          <w:tcPr>
            <w:tcW w:w="1751" w:type="dxa"/>
            <w:vMerge w:val="restart"/>
            <w:shd w:val="clear" w:color="auto" w:fill="auto"/>
          </w:tcPr>
          <w:p w14:paraId="66B7B021" w14:textId="77777777" w:rsidR="000776E9" w:rsidRPr="00B73F55" w:rsidRDefault="000776E9" w:rsidP="002678BD">
            <w:pPr>
              <w:spacing w:before="60"/>
              <w:jc w:val="left"/>
              <w:rPr>
                <w:rFonts w:cs="Arial"/>
                <w:b/>
                <w:sz w:val="20"/>
                <w:szCs w:val="20"/>
                <w:lang w:val="es-AR"/>
              </w:rPr>
            </w:pPr>
            <w:r w:rsidRPr="00B73F55">
              <w:rPr>
                <w:rFonts w:cs="Arial"/>
                <w:b/>
                <w:sz w:val="20"/>
                <w:szCs w:val="20"/>
                <w:lang w:val="es-AR"/>
              </w:rPr>
              <w:t>Total</w:t>
            </w:r>
            <w:r w:rsidR="001F1D33" w:rsidRPr="00B73F55">
              <w:rPr>
                <w:rFonts w:cs="Arial"/>
                <w:b/>
                <w:sz w:val="20"/>
                <w:szCs w:val="20"/>
                <w:lang w:val="es-AR"/>
              </w:rPr>
              <w:t xml:space="preserve"> de </w:t>
            </w:r>
            <w:r w:rsidRPr="00B73F55">
              <w:rPr>
                <w:rFonts w:cs="Arial"/>
                <w:b/>
                <w:sz w:val="20"/>
                <w:szCs w:val="20"/>
                <w:lang w:val="es-AR"/>
              </w:rPr>
              <w:t>re</w:t>
            </w:r>
            <w:r w:rsidR="001F1D33" w:rsidRPr="00B73F55">
              <w:rPr>
                <w:rFonts w:cs="Arial"/>
                <w:b/>
                <w:sz w:val="20"/>
                <w:szCs w:val="20"/>
                <w:lang w:val="es-AR"/>
              </w:rPr>
              <w:t>cursos</w:t>
            </w:r>
            <w:r w:rsidR="00914264" w:rsidRPr="00B73F55">
              <w:rPr>
                <w:rFonts w:cs="Arial"/>
                <w:b/>
                <w:sz w:val="20"/>
                <w:szCs w:val="20"/>
                <w:lang w:val="es-AR"/>
              </w:rPr>
              <w:t xml:space="preserve"> </w:t>
            </w:r>
            <w:r w:rsidR="00821C77" w:rsidRPr="00B73F55">
              <w:rPr>
                <w:rFonts w:cs="Arial"/>
                <w:b/>
                <w:sz w:val="20"/>
                <w:szCs w:val="20"/>
                <w:lang w:val="es-AR"/>
              </w:rPr>
              <w:t>asignados</w:t>
            </w:r>
            <w:r w:rsidRPr="00B73F55">
              <w:rPr>
                <w:rFonts w:cs="Arial"/>
                <w:b/>
                <w:sz w:val="20"/>
                <w:szCs w:val="20"/>
                <w:lang w:val="es-AR"/>
              </w:rPr>
              <w:t>:</w:t>
            </w:r>
          </w:p>
        </w:tc>
        <w:tc>
          <w:tcPr>
            <w:tcW w:w="2829" w:type="dxa"/>
            <w:gridSpan w:val="2"/>
            <w:shd w:val="clear" w:color="auto" w:fill="auto"/>
            <w:vAlign w:val="center"/>
          </w:tcPr>
          <w:p w14:paraId="2FECD3E1" w14:textId="77777777" w:rsidR="000776E9" w:rsidRPr="00B73F55" w:rsidRDefault="000776E9" w:rsidP="003069DF">
            <w:pPr>
              <w:jc w:val="right"/>
              <w:rPr>
                <w:rFonts w:cs="Arial"/>
                <w:lang w:val="es-AR"/>
              </w:rPr>
            </w:pPr>
          </w:p>
        </w:tc>
      </w:tr>
      <w:tr w:rsidR="004D4E35" w:rsidRPr="00B73F55" w14:paraId="5BC76D3D" w14:textId="77777777" w:rsidTr="003C0FEB">
        <w:trPr>
          <w:jc w:val="right"/>
        </w:trPr>
        <w:tc>
          <w:tcPr>
            <w:tcW w:w="1751" w:type="dxa"/>
            <w:vMerge/>
            <w:shd w:val="clear" w:color="auto" w:fill="auto"/>
          </w:tcPr>
          <w:p w14:paraId="4AD6513B" w14:textId="77777777" w:rsidR="004D4E35" w:rsidRPr="00B73F55" w:rsidRDefault="004D4E35" w:rsidP="00870978">
            <w:pPr>
              <w:rPr>
                <w:rFonts w:cs="Arial"/>
                <w:sz w:val="20"/>
                <w:szCs w:val="20"/>
                <w:lang w:val="es-AR"/>
              </w:rPr>
            </w:pPr>
          </w:p>
        </w:tc>
        <w:tc>
          <w:tcPr>
            <w:tcW w:w="1461" w:type="dxa"/>
            <w:shd w:val="clear" w:color="auto" w:fill="auto"/>
            <w:vAlign w:val="center"/>
          </w:tcPr>
          <w:p w14:paraId="1AF717D5" w14:textId="77777777" w:rsidR="004D4E35" w:rsidRPr="00B73F55" w:rsidRDefault="004D4E35" w:rsidP="003069DF">
            <w:pPr>
              <w:spacing w:after="0"/>
              <w:jc w:val="right"/>
              <w:rPr>
                <w:rFonts w:cs="Arial"/>
                <w:b/>
                <w:sz w:val="20"/>
                <w:szCs w:val="20"/>
                <w:lang w:val="es-AR"/>
              </w:rPr>
            </w:pPr>
            <w:r w:rsidRPr="00B73F55">
              <w:rPr>
                <w:rFonts w:cs="Arial"/>
                <w:b/>
                <w:sz w:val="20"/>
                <w:szCs w:val="20"/>
                <w:lang w:val="es-AR"/>
              </w:rPr>
              <w:t>TRAC</w:t>
            </w:r>
            <w:r w:rsidR="00821C77" w:rsidRPr="00B73F55">
              <w:rPr>
                <w:rFonts w:cs="Arial"/>
                <w:b/>
                <w:sz w:val="20"/>
                <w:szCs w:val="20"/>
                <w:lang w:val="es-AR"/>
              </w:rPr>
              <w:t xml:space="preserve"> PNUD</w:t>
            </w:r>
            <w:r w:rsidRPr="00B73F55">
              <w:rPr>
                <w:rFonts w:cs="Arial"/>
                <w:b/>
                <w:sz w:val="20"/>
                <w:szCs w:val="20"/>
                <w:lang w:val="es-AR"/>
              </w:rPr>
              <w:t>:</w:t>
            </w:r>
          </w:p>
        </w:tc>
        <w:tc>
          <w:tcPr>
            <w:tcW w:w="1368" w:type="dxa"/>
            <w:shd w:val="clear" w:color="auto" w:fill="auto"/>
            <w:vAlign w:val="center"/>
          </w:tcPr>
          <w:p w14:paraId="145A003A" w14:textId="77777777" w:rsidR="004D4E35" w:rsidRPr="00B73F55" w:rsidRDefault="004D4E35" w:rsidP="003069DF">
            <w:pPr>
              <w:spacing w:after="0"/>
              <w:jc w:val="center"/>
              <w:rPr>
                <w:rFonts w:cs="Arial"/>
                <w:lang w:val="es-AR"/>
              </w:rPr>
            </w:pPr>
          </w:p>
        </w:tc>
      </w:tr>
      <w:tr w:rsidR="004D4E35" w:rsidRPr="00B73F55" w14:paraId="3FF34FCC" w14:textId="77777777" w:rsidTr="003C0FEB">
        <w:trPr>
          <w:jc w:val="right"/>
        </w:trPr>
        <w:tc>
          <w:tcPr>
            <w:tcW w:w="1751" w:type="dxa"/>
            <w:vMerge/>
            <w:shd w:val="clear" w:color="auto" w:fill="auto"/>
          </w:tcPr>
          <w:p w14:paraId="0CB69188" w14:textId="77777777" w:rsidR="004D4E35" w:rsidRPr="00B73F55" w:rsidRDefault="004D4E35" w:rsidP="007C5423">
            <w:pPr>
              <w:rPr>
                <w:rFonts w:cs="Arial"/>
                <w:sz w:val="20"/>
                <w:szCs w:val="20"/>
                <w:lang w:val="es-AR"/>
              </w:rPr>
            </w:pPr>
          </w:p>
        </w:tc>
        <w:tc>
          <w:tcPr>
            <w:tcW w:w="1461" w:type="dxa"/>
            <w:shd w:val="clear" w:color="auto" w:fill="auto"/>
            <w:vAlign w:val="center"/>
          </w:tcPr>
          <w:p w14:paraId="52F9D61D" w14:textId="4AC3243A" w:rsidR="004D4E35" w:rsidRPr="00B73F55" w:rsidRDefault="00F273FF" w:rsidP="003069DF">
            <w:pPr>
              <w:spacing w:after="0"/>
              <w:jc w:val="right"/>
              <w:rPr>
                <w:rFonts w:cs="Arial"/>
                <w:b/>
                <w:sz w:val="20"/>
                <w:szCs w:val="20"/>
                <w:lang w:val="es-AR"/>
              </w:rPr>
            </w:pPr>
            <w:r>
              <w:rPr>
                <w:rFonts w:cs="Arial"/>
                <w:b/>
                <w:sz w:val="20"/>
                <w:szCs w:val="20"/>
                <w:lang w:val="es-AR"/>
              </w:rPr>
              <w:t>MPTF:</w:t>
            </w:r>
          </w:p>
        </w:tc>
        <w:tc>
          <w:tcPr>
            <w:tcW w:w="1368" w:type="dxa"/>
            <w:shd w:val="clear" w:color="auto" w:fill="auto"/>
            <w:vAlign w:val="center"/>
          </w:tcPr>
          <w:p w14:paraId="5597E9DB" w14:textId="3EE83315" w:rsidR="004D4E35" w:rsidRPr="00B73F55" w:rsidRDefault="00F273FF" w:rsidP="003069DF">
            <w:pPr>
              <w:spacing w:after="0"/>
              <w:jc w:val="center"/>
              <w:rPr>
                <w:rFonts w:cs="Arial"/>
                <w:lang w:val="es-AR"/>
              </w:rPr>
            </w:pPr>
            <w:r w:rsidRPr="00F273FF">
              <w:rPr>
                <w:rFonts w:cs="Arial"/>
                <w:lang w:val="es-AR"/>
              </w:rPr>
              <w:t>$1.376.574</w:t>
            </w:r>
          </w:p>
        </w:tc>
      </w:tr>
      <w:tr w:rsidR="004D4E35" w:rsidRPr="00B73F55" w14:paraId="560E20E4" w14:textId="77777777" w:rsidTr="003C0FEB">
        <w:trPr>
          <w:jc w:val="right"/>
        </w:trPr>
        <w:tc>
          <w:tcPr>
            <w:tcW w:w="1751" w:type="dxa"/>
            <w:vMerge/>
            <w:shd w:val="clear" w:color="auto" w:fill="auto"/>
          </w:tcPr>
          <w:p w14:paraId="74492BC2" w14:textId="77777777" w:rsidR="004D4E35" w:rsidRPr="00B73F55" w:rsidRDefault="004D4E35" w:rsidP="007C5423">
            <w:pPr>
              <w:rPr>
                <w:rFonts w:cs="Arial"/>
                <w:sz w:val="20"/>
                <w:szCs w:val="20"/>
                <w:lang w:val="es-AR"/>
              </w:rPr>
            </w:pPr>
          </w:p>
        </w:tc>
        <w:tc>
          <w:tcPr>
            <w:tcW w:w="1461" w:type="dxa"/>
            <w:shd w:val="clear" w:color="auto" w:fill="auto"/>
            <w:vAlign w:val="center"/>
          </w:tcPr>
          <w:p w14:paraId="3620ABD6" w14:textId="77777777" w:rsidR="004D4E35" w:rsidRPr="00B73F55" w:rsidRDefault="00821C77" w:rsidP="003069DF">
            <w:pPr>
              <w:spacing w:after="0"/>
              <w:jc w:val="right"/>
              <w:rPr>
                <w:rFonts w:cs="Arial"/>
                <w:b/>
                <w:sz w:val="20"/>
                <w:szCs w:val="20"/>
                <w:lang w:val="es-AR"/>
              </w:rPr>
            </w:pPr>
            <w:r w:rsidRPr="00B73F55">
              <w:rPr>
                <w:rFonts w:cs="Arial"/>
                <w:b/>
                <w:sz w:val="20"/>
                <w:szCs w:val="20"/>
                <w:lang w:val="es-AR"/>
              </w:rPr>
              <w:t>Donante</w:t>
            </w:r>
            <w:r w:rsidR="004D4E35" w:rsidRPr="00B73F55">
              <w:rPr>
                <w:rFonts w:cs="Arial"/>
                <w:b/>
                <w:sz w:val="20"/>
                <w:szCs w:val="20"/>
                <w:lang w:val="es-AR"/>
              </w:rPr>
              <w:t>:</w:t>
            </w:r>
          </w:p>
        </w:tc>
        <w:tc>
          <w:tcPr>
            <w:tcW w:w="1368" w:type="dxa"/>
            <w:shd w:val="clear" w:color="auto" w:fill="auto"/>
            <w:vAlign w:val="center"/>
          </w:tcPr>
          <w:p w14:paraId="1E6CFC0C" w14:textId="77777777" w:rsidR="004D4E35" w:rsidRPr="00B73F55" w:rsidRDefault="004D4E35" w:rsidP="003069DF">
            <w:pPr>
              <w:spacing w:after="0"/>
              <w:jc w:val="center"/>
              <w:rPr>
                <w:rFonts w:cs="Arial"/>
                <w:lang w:val="es-AR"/>
              </w:rPr>
            </w:pPr>
          </w:p>
        </w:tc>
      </w:tr>
      <w:tr w:rsidR="004D4E35" w:rsidRPr="00B73F55" w14:paraId="44E138D7" w14:textId="77777777" w:rsidTr="003C0FEB">
        <w:trPr>
          <w:jc w:val="right"/>
        </w:trPr>
        <w:tc>
          <w:tcPr>
            <w:tcW w:w="1751" w:type="dxa"/>
            <w:vMerge/>
            <w:shd w:val="clear" w:color="auto" w:fill="auto"/>
          </w:tcPr>
          <w:p w14:paraId="77109E12" w14:textId="77777777" w:rsidR="004D4E35" w:rsidRPr="00B73F55" w:rsidRDefault="004D4E35" w:rsidP="007C5423">
            <w:pPr>
              <w:rPr>
                <w:rFonts w:cs="Arial"/>
                <w:sz w:val="20"/>
                <w:szCs w:val="20"/>
                <w:lang w:val="es-AR"/>
              </w:rPr>
            </w:pPr>
          </w:p>
        </w:tc>
        <w:tc>
          <w:tcPr>
            <w:tcW w:w="1461" w:type="dxa"/>
            <w:shd w:val="clear" w:color="auto" w:fill="auto"/>
            <w:vAlign w:val="center"/>
          </w:tcPr>
          <w:p w14:paraId="538D112C" w14:textId="77777777" w:rsidR="004D4E35" w:rsidRPr="00B73F55" w:rsidRDefault="00821C77" w:rsidP="003069DF">
            <w:pPr>
              <w:spacing w:after="0"/>
              <w:jc w:val="right"/>
              <w:rPr>
                <w:rFonts w:cs="Arial"/>
                <w:b/>
                <w:sz w:val="20"/>
                <w:szCs w:val="20"/>
                <w:lang w:val="es-AR"/>
              </w:rPr>
            </w:pPr>
            <w:r w:rsidRPr="00B73F55">
              <w:rPr>
                <w:rFonts w:cs="Arial"/>
                <w:b/>
                <w:sz w:val="20"/>
                <w:szCs w:val="20"/>
                <w:lang w:val="es-AR"/>
              </w:rPr>
              <w:t>Gobierno</w:t>
            </w:r>
            <w:r w:rsidR="004D4E35" w:rsidRPr="00B73F55">
              <w:rPr>
                <w:rFonts w:cs="Arial"/>
                <w:b/>
                <w:sz w:val="20"/>
                <w:szCs w:val="20"/>
                <w:lang w:val="es-AR"/>
              </w:rPr>
              <w:t>:</w:t>
            </w:r>
          </w:p>
        </w:tc>
        <w:tc>
          <w:tcPr>
            <w:tcW w:w="1368" w:type="dxa"/>
            <w:shd w:val="clear" w:color="auto" w:fill="auto"/>
            <w:vAlign w:val="center"/>
          </w:tcPr>
          <w:p w14:paraId="65D8AFE8" w14:textId="77777777" w:rsidR="004D4E35" w:rsidRPr="00B73F55" w:rsidRDefault="004D4E35" w:rsidP="003069DF">
            <w:pPr>
              <w:spacing w:after="0"/>
              <w:jc w:val="center"/>
              <w:rPr>
                <w:rFonts w:cs="Arial"/>
                <w:lang w:val="es-AR"/>
              </w:rPr>
            </w:pPr>
          </w:p>
        </w:tc>
      </w:tr>
      <w:tr w:rsidR="004D4E35" w:rsidRPr="00B73F55" w14:paraId="3D078903" w14:textId="77777777" w:rsidTr="003C0FEB">
        <w:trPr>
          <w:trHeight w:val="314"/>
          <w:jc w:val="right"/>
        </w:trPr>
        <w:tc>
          <w:tcPr>
            <w:tcW w:w="1751" w:type="dxa"/>
            <w:vMerge/>
            <w:shd w:val="clear" w:color="auto" w:fill="auto"/>
          </w:tcPr>
          <w:p w14:paraId="0F4E569E" w14:textId="77777777" w:rsidR="004D4E35" w:rsidRPr="00B73F55" w:rsidRDefault="004D4E35" w:rsidP="007C5423">
            <w:pPr>
              <w:rPr>
                <w:rFonts w:cs="Arial"/>
                <w:sz w:val="20"/>
                <w:szCs w:val="20"/>
                <w:lang w:val="es-AR"/>
              </w:rPr>
            </w:pPr>
          </w:p>
        </w:tc>
        <w:tc>
          <w:tcPr>
            <w:tcW w:w="1461" w:type="dxa"/>
            <w:shd w:val="clear" w:color="auto" w:fill="auto"/>
            <w:vAlign w:val="center"/>
          </w:tcPr>
          <w:p w14:paraId="4B5D9BF4" w14:textId="77777777" w:rsidR="004D4E35" w:rsidRPr="00AF16AC" w:rsidRDefault="00821C77" w:rsidP="003069DF">
            <w:pPr>
              <w:spacing w:after="0"/>
              <w:jc w:val="right"/>
              <w:rPr>
                <w:rFonts w:cs="Arial"/>
                <w:b/>
                <w:sz w:val="20"/>
                <w:szCs w:val="20"/>
                <w:lang w:val="es-AR"/>
              </w:rPr>
            </w:pPr>
            <w:r w:rsidRPr="00AF16AC">
              <w:rPr>
                <w:rFonts w:cs="Arial"/>
                <w:b/>
                <w:sz w:val="20"/>
                <w:szCs w:val="20"/>
                <w:lang w:val="es-AR"/>
              </w:rPr>
              <w:t>En especie</w:t>
            </w:r>
            <w:r w:rsidR="004D4E35" w:rsidRPr="00AF16AC">
              <w:rPr>
                <w:rFonts w:cs="Arial"/>
                <w:b/>
                <w:sz w:val="20"/>
                <w:szCs w:val="20"/>
                <w:lang w:val="es-AR"/>
              </w:rPr>
              <w:t>:</w:t>
            </w:r>
          </w:p>
        </w:tc>
        <w:tc>
          <w:tcPr>
            <w:tcW w:w="1368" w:type="dxa"/>
            <w:shd w:val="clear" w:color="auto" w:fill="auto"/>
            <w:vAlign w:val="center"/>
          </w:tcPr>
          <w:p w14:paraId="6134AE17" w14:textId="77777777" w:rsidR="004D4E35" w:rsidRPr="00AF16AC" w:rsidRDefault="004D4E35" w:rsidP="003069DF">
            <w:pPr>
              <w:spacing w:after="0"/>
              <w:jc w:val="center"/>
              <w:rPr>
                <w:rFonts w:cs="Arial"/>
                <w:lang w:val="es-AR"/>
              </w:rPr>
            </w:pPr>
          </w:p>
        </w:tc>
      </w:tr>
      <w:tr w:rsidR="003069DF" w:rsidRPr="00B73F55" w14:paraId="38605907" w14:textId="77777777" w:rsidTr="003C0FEB">
        <w:trPr>
          <w:trHeight w:val="314"/>
          <w:jc w:val="right"/>
        </w:trPr>
        <w:tc>
          <w:tcPr>
            <w:tcW w:w="1751" w:type="dxa"/>
            <w:shd w:val="clear" w:color="auto" w:fill="auto"/>
            <w:vAlign w:val="center"/>
          </w:tcPr>
          <w:p w14:paraId="65201E11" w14:textId="77777777" w:rsidR="003069DF" w:rsidRPr="00B73F55" w:rsidRDefault="00821C77" w:rsidP="003069DF">
            <w:pPr>
              <w:spacing w:after="0"/>
              <w:jc w:val="left"/>
              <w:rPr>
                <w:rFonts w:cs="Arial"/>
                <w:sz w:val="20"/>
                <w:szCs w:val="20"/>
                <w:lang w:val="es-AR"/>
              </w:rPr>
            </w:pPr>
            <w:r w:rsidRPr="00B73F55">
              <w:rPr>
                <w:rFonts w:cs="Arial"/>
                <w:b/>
                <w:sz w:val="20"/>
                <w:szCs w:val="20"/>
                <w:lang w:val="es-AR"/>
              </w:rPr>
              <w:t>No financiado</w:t>
            </w:r>
            <w:r w:rsidR="003069DF" w:rsidRPr="00B73F55">
              <w:rPr>
                <w:rFonts w:cs="Arial"/>
                <w:b/>
                <w:sz w:val="20"/>
                <w:szCs w:val="20"/>
                <w:lang w:val="es-AR"/>
              </w:rPr>
              <w:t>:</w:t>
            </w:r>
          </w:p>
        </w:tc>
        <w:tc>
          <w:tcPr>
            <w:tcW w:w="2829" w:type="dxa"/>
            <w:gridSpan w:val="2"/>
            <w:shd w:val="clear" w:color="auto" w:fill="auto"/>
            <w:vAlign w:val="center"/>
          </w:tcPr>
          <w:p w14:paraId="1C2E542F" w14:textId="77777777" w:rsidR="003069DF" w:rsidRPr="00B73F55" w:rsidRDefault="003069DF" w:rsidP="003069DF">
            <w:pPr>
              <w:spacing w:after="0"/>
              <w:jc w:val="right"/>
              <w:rPr>
                <w:rFonts w:cs="Arial"/>
                <w:sz w:val="20"/>
                <w:szCs w:val="20"/>
                <w:lang w:val="es-AR"/>
              </w:rPr>
            </w:pPr>
          </w:p>
        </w:tc>
      </w:tr>
    </w:tbl>
    <w:p w14:paraId="7E64CC8C" w14:textId="77777777" w:rsidR="00A05DD0" w:rsidRDefault="00A05DD0" w:rsidP="000776E9">
      <w:pPr>
        <w:spacing w:after="0"/>
        <w:rPr>
          <w:rFonts w:cs="Arial"/>
          <w:lang w:val="es-AR"/>
        </w:rPr>
      </w:pPr>
    </w:p>
    <w:p w14:paraId="5A41D6F9" w14:textId="77777777" w:rsidR="00A05DD0" w:rsidRDefault="00A05DD0" w:rsidP="000776E9">
      <w:pPr>
        <w:spacing w:after="0"/>
        <w:rPr>
          <w:rFonts w:cs="Arial"/>
          <w:lang w:val="es-AR"/>
        </w:rPr>
      </w:pPr>
    </w:p>
    <w:p w14:paraId="1455D997" w14:textId="77777777" w:rsidR="00A05DD0" w:rsidRDefault="00A05DD0" w:rsidP="000776E9">
      <w:pPr>
        <w:spacing w:after="0"/>
        <w:rPr>
          <w:rFonts w:cs="Arial"/>
          <w:lang w:val="es-AR"/>
        </w:rPr>
      </w:pPr>
    </w:p>
    <w:p w14:paraId="76F79D0C" w14:textId="77777777" w:rsidR="00A05DD0" w:rsidRDefault="00A05DD0" w:rsidP="000776E9">
      <w:pPr>
        <w:spacing w:after="0"/>
        <w:rPr>
          <w:rFonts w:cs="Arial"/>
          <w:lang w:val="es-AR"/>
        </w:rPr>
      </w:pPr>
    </w:p>
    <w:p w14:paraId="7812F59D" w14:textId="77777777" w:rsidR="00A05DD0" w:rsidRDefault="00A05DD0" w:rsidP="000776E9">
      <w:pPr>
        <w:spacing w:after="0"/>
        <w:rPr>
          <w:rFonts w:cs="Arial"/>
          <w:lang w:val="es-AR"/>
        </w:rPr>
      </w:pPr>
    </w:p>
    <w:p w14:paraId="733F8874" w14:textId="77777777" w:rsidR="00A05DD0" w:rsidRDefault="00A05DD0" w:rsidP="000776E9">
      <w:pPr>
        <w:spacing w:after="0"/>
        <w:rPr>
          <w:rFonts w:cs="Arial"/>
          <w:lang w:val="es-AR"/>
        </w:rPr>
      </w:pPr>
    </w:p>
    <w:p w14:paraId="5447004C" w14:textId="77777777" w:rsidR="00A05DD0" w:rsidRDefault="00A05DD0" w:rsidP="000776E9">
      <w:pPr>
        <w:spacing w:after="0"/>
        <w:rPr>
          <w:rFonts w:cs="Arial"/>
          <w:lang w:val="es-AR"/>
        </w:rPr>
      </w:pPr>
    </w:p>
    <w:p w14:paraId="25513894" w14:textId="77777777" w:rsidR="00A05DD0" w:rsidRDefault="00A05DD0" w:rsidP="000776E9">
      <w:pPr>
        <w:spacing w:after="0"/>
        <w:rPr>
          <w:rFonts w:cs="Arial"/>
          <w:lang w:val="es-AR"/>
        </w:rPr>
      </w:pPr>
    </w:p>
    <w:p w14:paraId="3044A5B0" w14:textId="77777777" w:rsidR="00A05DD0" w:rsidRDefault="00A05DD0" w:rsidP="000776E9">
      <w:pPr>
        <w:spacing w:after="0"/>
        <w:rPr>
          <w:rFonts w:cs="Arial"/>
          <w:lang w:val="es-AR"/>
        </w:rPr>
      </w:pPr>
    </w:p>
    <w:p w14:paraId="764CABDB" w14:textId="77777777" w:rsidR="00A05DD0" w:rsidRDefault="00A05DD0" w:rsidP="000776E9">
      <w:pPr>
        <w:spacing w:after="0"/>
        <w:rPr>
          <w:rFonts w:cs="Arial"/>
          <w:lang w:val="es-AR"/>
        </w:rPr>
      </w:pPr>
    </w:p>
    <w:p w14:paraId="562FBE13" w14:textId="77777777" w:rsidR="00A05DD0" w:rsidRDefault="00A05DD0" w:rsidP="000776E9">
      <w:pPr>
        <w:spacing w:after="0"/>
        <w:rPr>
          <w:rFonts w:cs="Arial"/>
          <w:lang w:val="es-AR"/>
        </w:rPr>
      </w:pPr>
    </w:p>
    <w:p w14:paraId="7418FF84" w14:textId="77777777" w:rsidR="00A05DD0" w:rsidRDefault="00A05DD0" w:rsidP="000776E9">
      <w:pPr>
        <w:spacing w:after="0"/>
        <w:rPr>
          <w:rFonts w:cs="Arial"/>
          <w:lang w:val="es-AR"/>
        </w:rPr>
      </w:pPr>
    </w:p>
    <w:p w14:paraId="2F3B8A14" w14:textId="77777777" w:rsidR="00A05DD0" w:rsidRDefault="00A05DD0" w:rsidP="000776E9">
      <w:pPr>
        <w:spacing w:after="0"/>
        <w:rPr>
          <w:rFonts w:cs="Arial"/>
          <w:lang w:val="es-AR"/>
        </w:rPr>
      </w:pPr>
    </w:p>
    <w:p w14:paraId="49A19861" w14:textId="77777777" w:rsidR="00A05DD0" w:rsidRDefault="00A05DD0" w:rsidP="000776E9">
      <w:pPr>
        <w:spacing w:after="0"/>
        <w:rPr>
          <w:rFonts w:cs="Arial"/>
          <w:lang w:val="es-AR"/>
        </w:rPr>
      </w:pPr>
    </w:p>
    <w:p w14:paraId="090F687A" w14:textId="77777777" w:rsidR="00A05DD0" w:rsidRDefault="00A05DD0" w:rsidP="000776E9">
      <w:pPr>
        <w:spacing w:after="0"/>
        <w:rPr>
          <w:rFonts w:cs="Arial"/>
          <w:lang w:val="es-AR"/>
        </w:rPr>
      </w:pPr>
    </w:p>
    <w:p w14:paraId="2402359C" w14:textId="77777777" w:rsidR="00A05DD0" w:rsidRDefault="00A05DD0" w:rsidP="000776E9">
      <w:pPr>
        <w:spacing w:after="0"/>
        <w:rPr>
          <w:rFonts w:cs="Arial"/>
          <w:lang w:val="es-AR"/>
        </w:rPr>
      </w:pPr>
    </w:p>
    <w:p w14:paraId="63444618" w14:textId="2F27C6CB" w:rsidR="00901C7D" w:rsidRPr="00B73F55" w:rsidRDefault="00821C77" w:rsidP="000776E9">
      <w:pPr>
        <w:spacing w:after="0"/>
        <w:rPr>
          <w:rFonts w:cs="Arial"/>
          <w:lang w:val="es-AR"/>
        </w:rPr>
      </w:pPr>
      <w:r w:rsidRPr="00B73F55">
        <w:rPr>
          <w:rFonts w:cs="Arial"/>
          <w:lang w:val="es-AR"/>
        </w:rPr>
        <w:t xml:space="preserve">Acordado por </w:t>
      </w:r>
      <w:r w:rsidR="00901C7D" w:rsidRPr="00B73F55">
        <w:rPr>
          <w:rFonts w:cs="Arial"/>
          <w:lang w:val="es-AR"/>
        </w:rPr>
        <w:t>(</w:t>
      </w:r>
      <w:r w:rsidRPr="00B73F55">
        <w:rPr>
          <w:rFonts w:cs="Arial"/>
          <w:lang w:val="es-AR"/>
        </w:rPr>
        <w:t>firma</w:t>
      </w:r>
      <w:r w:rsidR="00901C7D" w:rsidRPr="00B73F55">
        <w:rPr>
          <w:rFonts w:cs="Arial"/>
          <w:lang w:val="es-AR"/>
        </w:rPr>
        <w:t>s)</w:t>
      </w:r>
      <w:r w:rsidR="00AA0710" w:rsidRPr="00B73F55">
        <w:rPr>
          <w:rStyle w:val="Refdenotaalpie"/>
          <w:rFonts w:cs="Arial"/>
          <w:lang w:val="es-AR"/>
        </w:rPr>
        <w:footnoteReference w:id="3"/>
      </w:r>
      <w:r w:rsidR="00901C7D" w:rsidRPr="00B73F55">
        <w:rPr>
          <w:rFonts w:cs="Arial"/>
          <w:lang w:val="es-AR"/>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334C86" w:rsidRPr="00B73F55" w14:paraId="2005858D" w14:textId="77777777" w:rsidTr="007B019E">
        <w:tc>
          <w:tcPr>
            <w:tcW w:w="9715" w:type="dxa"/>
            <w:shd w:val="clear" w:color="auto" w:fill="auto"/>
          </w:tcPr>
          <w:p w14:paraId="77B1AD2E" w14:textId="77777777" w:rsidR="00334C86" w:rsidRPr="00B73F55" w:rsidRDefault="00334C86" w:rsidP="00666B7D">
            <w:pPr>
              <w:spacing w:after="0"/>
              <w:jc w:val="center"/>
              <w:rPr>
                <w:rFonts w:cs="Arial"/>
                <w:lang w:val="es-AR"/>
              </w:rPr>
            </w:pPr>
            <w:r w:rsidRPr="00B73F55">
              <w:rPr>
                <w:rFonts w:cs="Arial"/>
                <w:lang w:val="es-AR"/>
              </w:rPr>
              <w:t>PNUD</w:t>
            </w:r>
          </w:p>
        </w:tc>
      </w:tr>
      <w:tr w:rsidR="00334C86" w:rsidRPr="00B73F55" w14:paraId="6CDD2EBF" w14:textId="77777777" w:rsidTr="007B019E">
        <w:trPr>
          <w:trHeight w:val="1412"/>
        </w:trPr>
        <w:tc>
          <w:tcPr>
            <w:tcW w:w="9715" w:type="dxa"/>
            <w:shd w:val="clear" w:color="auto" w:fill="auto"/>
          </w:tcPr>
          <w:p w14:paraId="2462782B" w14:textId="77777777" w:rsidR="00334C86" w:rsidRPr="00B73F55" w:rsidRDefault="00334C86" w:rsidP="003C0FEB">
            <w:pPr>
              <w:spacing w:after="0"/>
              <w:jc w:val="left"/>
              <w:rPr>
                <w:rFonts w:cs="Arial"/>
                <w:sz w:val="20"/>
                <w:szCs w:val="20"/>
                <w:lang w:val="es-AR"/>
              </w:rPr>
            </w:pPr>
          </w:p>
          <w:p w14:paraId="70A8C0D7" w14:textId="77777777" w:rsidR="00334C86" w:rsidRPr="00B73F55" w:rsidRDefault="00334C86" w:rsidP="003C0FEB">
            <w:pPr>
              <w:spacing w:after="0"/>
              <w:jc w:val="left"/>
              <w:rPr>
                <w:rFonts w:cs="Arial"/>
                <w:sz w:val="20"/>
                <w:szCs w:val="20"/>
                <w:lang w:val="es-AR"/>
              </w:rPr>
            </w:pPr>
          </w:p>
          <w:p w14:paraId="14FAF34A" w14:textId="77777777" w:rsidR="00334C86" w:rsidRPr="00B73F55" w:rsidRDefault="00334C86" w:rsidP="003C0FEB">
            <w:pPr>
              <w:spacing w:after="0"/>
              <w:jc w:val="left"/>
              <w:rPr>
                <w:rFonts w:cs="Arial"/>
                <w:sz w:val="20"/>
                <w:szCs w:val="20"/>
                <w:lang w:val="es-AR"/>
              </w:rPr>
            </w:pPr>
          </w:p>
          <w:p w14:paraId="7A542908" w14:textId="77777777" w:rsidR="00334C86" w:rsidRPr="00B73F55" w:rsidRDefault="00334C86" w:rsidP="003C0FEB">
            <w:pPr>
              <w:spacing w:after="0"/>
              <w:jc w:val="left"/>
              <w:rPr>
                <w:rFonts w:cs="Arial"/>
                <w:sz w:val="20"/>
                <w:szCs w:val="20"/>
                <w:lang w:val="es-AR"/>
              </w:rPr>
            </w:pPr>
          </w:p>
          <w:p w14:paraId="09B71F3B" w14:textId="77777777" w:rsidR="00334C86" w:rsidRPr="00B73F55" w:rsidRDefault="00334C86" w:rsidP="003C0FEB">
            <w:pPr>
              <w:spacing w:after="0"/>
              <w:jc w:val="left"/>
              <w:rPr>
                <w:rFonts w:cs="Arial"/>
                <w:sz w:val="20"/>
                <w:szCs w:val="20"/>
                <w:lang w:val="es-AR"/>
              </w:rPr>
            </w:pPr>
          </w:p>
          <w:p w14:paraId="29E6C22F" w14:textId="4EC9BCF8" w:rsidR="00334C86" w:rsidRDefault="008564EF" w:rsidP="003C0FEB">
            <w:pPr>
              <w:spacing w:after="0"/>
              <w:jc w:val="left"/>
              <w:rPr>
                <w:rFonts w:cs="Arial"/>
                <w:sz w:val="20"/>
                <w:szCs w:val="20"/>
                <w:lang w:val="es-AR"/>
              </w:rPr>
            </w:pPr>
            <w:r>
              <w:rPr>
                <w:rFonts w:cs="Arial"/>
                <w:sz w:val="20"/>
                <w:szCs w:val="20"/>
                <w:lang w:val="es-AR"/>
              </w:rPr>
              <w:t>Sara Ferrer</w:t>
            </w:r>
          </w:p>
          <w:p w14:paraId="5135CFB5" w14:textId="5F062320" w:rsidR="00334C86" w:rsidRPr="00B73F55" w:rsidRDefault="00334C86" w:rsidP="003C0FEB">
            <w:pPr>
              <w:spacing w:after="0"/>
              <w:jc w:val="left"/>
              <w:rPr>
                <w:rFonts w:cs="Arial"/>
                <w:sz w:val="20"/>
                <w:szCs w:val="20"/>
                <w:lang w:val="es-AR"/>
              </w:rPr>
            </w:pPr>
            <w:r>
              <w:rPr>
                <w:rFonts w:cs="Arial"/>
                <w:sz w:val="20"/>
                <w:szCs w:val="20"/>
                <w:lang w:val="es-AR"/>
              </w:rPr>
              <w:t>Representante Residente</w:t>
            </w:r>
          </w:p>
        </w:tc>
      </w:tr>
      <w:tr w:rsidR="00334C86" w:rsidRPr="00B73F55" w14:paraId="71725B0A" w14:textId="77777777" w:rsidTr="007B019E">
        <w:tc>
          <w:tcPr>
            <w:tcW w:w="9715" w:type="dxa"/>
            <w:shd w:val="clear" w:color="auto" w:fill="auto"/>
          </w:tcPr>
          <w:p w14:paraId="3B4AD849" w14:textId="77777777" w:rsidR="00334C86" w:rsidRPr="00B73F55" w:rsidRDefault="00334C86" w:rsidP="00666B7D">
            <w:pPr>
              <w:spacing w:after="0"/>
              <w:jc w:val="left"/>
              <w:rPr>
                <w:rFonts w:cs="Arial"/>
                <w:lang w:val="es-AR"/>
              </w:rPr>
            </w:pPr>
            <w:r w:rsidRPr="00B73F55">
              <w:rPr>
                <w:rFonts w:cs="Arial"/>
                <w:lang w:val="es-AR"/>
              </w:rPr>
              <w:t xml:space="preserve">Fecha: </w:t>
            </w:r>
          </w:p>
        </w:tc>
      </w:tr>
    </w:tbl>
    <w:p w14:paraId="4B1B8C23" w14:textId="1D5E6548" w:rsidR="008F1069" w:rsidRPr="00B73F55" w:rsidRDefault="009B63D7" w:rsidP="00DD2BC1">
      <w:pPr>
        <w:pStyle w:val="Ttulo1"/>
        <w:numPr>
          <w:ilvl w:val="0"/>
          <w:numId w:val="2"/>
        </w:numPr>
        <w:ind w:left="720"/>
        <w:jc w:val="left"/>
        <w:rPr>
          <w:rFonts w:ascii="Arial" w:hAnsi="Arial" w:cs="Arial"/>
          <w:lang w:val="es-AR"/>
        </w:rPr>
      </w:pPr>
      <w:r w:rsidRPr="00B73F55">
        <w:rPr>
          <w:rFonts w:ascii="Arial" w:hAnsi="Arial" w:cs="Arial"/>
          <w:lang w:val="es-AR"/>
        </w:rPr>
        <w:br w:type="page"/>
      </w:r>
      <w:r w:rsidR="006D58B9" w:rsidRPr="00B73F55">
        <w:rPr>
          <w:rFonts w:ascii="Arial" w:hAnsi="Arial" w:cs="Arial"/>
          <w:lang w:val="es-AR"/>
        </w:rPr>
        <w:lastRenderedPageBreak/>
        <w:t>De</w:t>
      </w:r>
      <w:r w:rsidR="00821C77" w:rsidRPr="00B73F55">
        <w:rPr>
          <w:rFonts w:ascii="Arial" w:hAnsi="Arial" w:cs="Arial"/>
          <w:lang w:val="es-AR"/>
        </w:rPr>
        <w:t xml:space="preserve">safíos </w:t>
      </w:r>
      <w:r w:rsidR="006F0FD6" w:rsidRPr="00B73F55">
        <w:rPr>
          <w:rFonts w:ascii="Arial" w:hAnsi="Arial" w:cs="Arial"/>
          <w:lang w:val="es-AR"/>
        </w:rPr>
        <w:t>De</w:t>
      </w:r>
      <w:r w:rsidR="00821C77" w:rsidRPr="00B73F55">
        <w:rPr>
          <w:rFonts w:ascii="Arial" w:hAnsi="Arial" w:cs="Arial"/>
          <w:lang w:val="es-AR"/>
        </w:rPr>
        <w:t xml:space="preserve"> Desarrollo </w:t>
      </w:r>
    </w:p>
    <w:p w14:paraId="3FE89C60" w14:textId="77777777" w:rsidR="001D2CA8" w:rsidRPr="001D2CA8" w:rsidRDefault="001D2CA8" w:rsidP="001D2CA8">
      <w:pPr>
        <w:rPr>
          <w:rFonts w:cs="Arial"/>
          <w:lang w:val="es-AR"/>
        </w:rPr>
      </w:pPr>
    </w:p>
    <w:p w14:paraId="0BD1DB3B" w14:textId="3151D930" w:rsidR="00641131" w:rsidRPr="00641131" w:rsidRDefault="00641131" w:rsidP="00641131">
      <w:pPr>
        <w:rPr>
          <w:rFonts w:cs="Arial"/>
          <w:lang w:val="es-AR"/>
        </w:rPr>
      </w:pPr>
      <w:r w:rsidRPr="00641131">
        <w:rPr>
          <w:rFonts w:cs="Arial"/>
          <w:lang w:val="es-AR"/>
        </w:rPr>
        <w:t xml:space="preserve">En Colombia existe </w:t>
      </w:r>
      <w:r>
        <w:rPr>
          <w:rFonts w:cs="Arial"/>
          <w:lang w:val="es-AR"/>
        </w:rPr>
        <w:t xml:space="preserve">más de 120.000 </w:t>
      </w:r>
      <w:r w:rsidR="002F0C7F">
        <w:rPr>
          <w:rFonts w:cs="Arial"/>
          <w:lang w:val="es-AR"/>
        </w:rPr>
        <w:t xml:space="preserve">de </w:t>
      </w:r>
      <w:r w:rsidRPr="00641131">
        <w:rPr>
          <w:rFonts w:cs="Arial"/>
          <w:lang w:val="es-AR"/>
        </w:rPr>
        <w:t>personas dadas por desaparecidas como consecuencia de las dinámicas del conflicto. En este sentido, establecer el universo y paradero de personas dadas por desaparecidas,  constituye un reto que demanda no sólo la implementación de medidas contempladas en la normatividad colombiana de la jurisdicción ordinaria, sino  la implementación de medidas extraordinarias, integrales y humanitarias, que vayan más allá de los mecanismos judiciales y administrativos existentes, y en los que tanto los actores del conflicto como las organizaciones de la sociedad civil, apoyen no solo la nueva institucionalidad derivada del Acuerdo Final entre el Gobierno y las FARC-EP,  sino también a la institucionalidad competente en el marco de la Ley 589 “Por medio de la cual se tipifica el genocidio, la desaparición forzada, el desplazamiento forzado y la tortura; y se dictan otras disposiciones”. y de la Ley 975 de 2005 o también llamada “Ley de Justicia y Paz”.</w:t>
      </w:r>
    </w:p>
    <w:p w14:paraId="7919B061" w14:textId="69908055" w:rsidR="007F3F6C" w:rsidRDefault="007F3F6C" w:rsidP="001D2CA8">
      <w:pPr>
        <w:rPr>
          <w:rFonts w:cs="Arial"/>
          <w:lang w:val="es-AR"/>
        </w:rPr>
      </w:pPr>
    </w:p>
    <w:p w14:paraId="0670D3BB" w14:textId="2F1D976F" w:rsidR="009D238A" w:rsidRDefault="007F3F6C" w:rsidP="001D2CA8">
      <w:pPr>
        <w:rPr>
          <w:rFonts w:cs="Arial"/>
          <w:lang w:val="es-AR"/>
        </w:rPr>
      </w:pPr>
      <w:r>
        <w:rPr>
          <w:rFonts w:cs="Arial"/>
          <w:lang w:val="es-AR"/>
        </w:rPr>
        <w:t>La</w:t>
      </w:r>
      <w:r w:rsidRPr="007F3F6C">
        <w:rPr>
          <w:rFonts w:cs="Arial"/>
          <w:lang w:val="es-AR"/>
        </w:rPr>
        <w:t xml:space="preserve"> Ley de Justicia y Paz puso de relieve la situación de las fosas comunes y la importancia de fortalecer las labores de búsqueda de personas desaparecidas por las instituciones competentes para hacer efectivo el derecho a la verdad de las víctimas y familiares de este delito</w:t>
      </w:r>
      <w:r w:rsidR="007B4225">
        <w:rPr>
          <w:rFonts w:cs="Arial"/>
          <w:lang w:val="es-AR"/>
        </w:rPr>
        <w:t xml:space="preserve">, tanto así que se </w:t>
      </w:r>
      <w:proofErr w:type="spellStart"/>
      <w:r w:rsidR="007B4225">
        <w:rPr>
          <w:rFonts w:cs="Arial"/>
          <w:lang w:val="es-AR"/>
        </w:rPr>
        <w:t>creo</w:t>
      </w:r>
      <w:proofErr w:type="spellEnd"/>
      <w:r w:rsidR="007B4225">
        <w:rPr>
          <w:rFonts w:cs="Arial"/>
          <w:lang w:val="es-AR"/>
        </w:rPr>
        <w:t xml:space="preserve"> la Unidad de Búsqueda de Personas Desaparecidas</w:t>
      </w:r>
      <w:r w:rsidR="00D13813">
        <w:rPr>
          <w:rFonts w:cs="Arial"/>
          <w:lang w:val="es-AR"/>
        </w:rPr>
        <w:t xml:space="preserve"> en el marco de los acuerdo de La Habana</w:t>
      </w:r>
      <w:r w:rsidR="00CB3246">
        <w:rPr>
          <w:rFonts w:cs="Arial"/>
          <w:lang w:val="es-AR"/>
        </w:rPr>
        <w:t>,</w:t>
      </w:r>
      <w:r w:rsidR="007B4225">
        <w:rPr>
          <w:rFonts w:cs="Arial"/>
          <w:lang w:val="es-AR"/>
        </w:rPr>
        <w:t xml:space="preserve"> </w:t>
      </w:r>
      <w:r w:rsidR="001C57E9">
        <w:rPr>
          <w:rFonts w:cs="Arial"/>
          <w:lang w:val="es-AR"/>
        </w:rPr>
        <w:t xml:space="preserve">atendiendo la demanda de </w:t>
      </w:r>
      <w:r w:rsidR="006564A3">
        <w:rPr>
          <w:rFonts w:cs="Arial"/>
          <w:lang w:val="es-AR"/>
        </w:rPr>
        <w:t xml:space="preserve">los familiares de las victimas frente a la necesidad </w:t>
      </w:r>
      <w:r w:rsidR="00CB3246">
        <w:rPr>
          <w:rFonts w:cs="Arial"/>
          <w:lang w:val="es-AR"/>
        </w:rPr>
        <w:t xml:space="preserve">de </w:t>
      </w:r>
      <w:r w:rsidR="006564A3">
        <w:rPr>
          <w:rFonts w:cs="Arial"/>
          <w:lang w:val="es-AR"/>
        </w:rPr>
        <w:t xml:space="preserve">que existiera una institución que </w:t>
      </w:r>
      <w:r w:rsidR="00333532">
        <w:rPr>
          <w:rFonts w:cs="Arial"/>
          <w:lang w:val="es-AR"/>
        </w:rPr>
        <w:t xml:space="preserve">exclusivamente </w:t>
      </w:r>
      <w:r w:rsidR="00180DEA">
        <w:rPr>
          <w:rFonts w:cs="Arial"/>
          <w:lang w:val="es-AR"/>
        </w:rPr>
        <w:t xml:space="preserve">se dedicara a los procesos de </w:t>
      </w:r>
      <w:r w:rsidR="00741134">
        <w:rPr>
          <w:rFonts w:cs="Arial"/>
          <w:lang w:val="es-AR"/>
        </w:rPr>
        <w:t>búsqueda</w:t>
      </w:r>
      <w:r w:rsidR="00180DEA">
        <w:rPr>
          <w:rFonts w:cs="Arial"/>
          <w:lang w:val="es-AR"/>
        </w:rPr>
        <w:t xml:space="preserve"> y localización de </w:t>
      </w:r>
      <w:r w:rsidR="00333532">
        <w:rPr>
          <w:rFonts w:cs="Arial"/>
          <w:lang w:val="es-AR"/>
        </w:rPr>
        <w:t xml:space="preserve">personas </w:t>
      </w:r>
      <w:r w:rsidR="00180DEA">
        <w:rPr>
          <w:rFonts w:cs="Arial"/>
          <w:lang w:val="es-AR"/>
        </w:rPr>
        <w:t>desaparecidas</w:t>
      </w:r>
      <w:r w:rsidR="00AE2DBC">
        <w:rPr>
          <w:rFonts w:cs="Arial"/>
          <w:lang w:val="es-AR"/>
        </w:rPr>
        <w:t xml:space="preserve">, y que el PNUD viene acompañando desde su misma creación e implementación </w:t>
      </w:r>
      <w:r w:rsidR="009D238A">
        <w:rPr>
          <w:rFonts w:cs="Arial"/>
          <w:lang w:val="es-AR"/>
        </w:rPr>
        <w:t>convirtiéndose</w:t>
      </w:r>
      <w:r w:rsidR="00AE2DBC">
        <w:rPr>
          <w:rFonts w:cs="Arial"/>
          <w:lang w:val="es-AR"/>
        </w:rPr>
        <w:t xml:space="preserve"> en un gran aliado de </w:t>
      </w:r>
      <w:r w:rsidR="009D238A">
        <w:rPr>
          <w:rFonts w:cs="Arial"/>
          <w:lang w:val="es-AR"/>
        </w:rPr>
        <w:t xml:space="preserve">dicha institución. </w:t>
      </w:r>
    </w:p>
    <w:p w14:paraId="4BEE2B7D" w14:textId="77777777" w:rsidR="009D238A" w:rsidRDefault="009D238A" w:rsidP="001D2CA8">
      <w:pPr>
        <w:rPr>
          <w:rFonts w:cs="Arial"/>
          <w:lang w:val="es-AR"/>
        </w:rPr>
      </w:pPr>
    </w:p>
    <w:p w14:paraId="679829E6" w14:textId="30C875D4" w:rsidR="007F3F6C" w:rsidRDefault="009D238A" w:rsidP="001D2CA8">
      <w:pPr>
        <w:rPr>
          <w:rFonts w:cs="Arial"/>
          <w:lang w:val="es-AR"/>
        </w:rPr>
      </w:pPr>
      <w:r>
        <w:rPr>
          <w:rFonts w:cs="Arial"/>
          <w:lang w:val="es-AR"/>
        </w:rPr>
        <w:t xml:space="preserve">Sin embargo, es importante que se pueda favorecer el dialogo </w:t>
      </w:r>
      <w:r w:rsidR="00BA2514">
        <w:rPr>
          <w:rFonts w:cs="Arial"/>
          <w:lang w:val="es-AR"/>
        </w:rPr>
        <w:t>interinstitucional</w:t>
      </w:r>
      <w:r w:rsidR="0040109C">
        <w:rPr>
          <w:rFonts w:cs="Arial"/>
          <w:lang w:val="es-AR"/>
        </w:rPr>
        <w:t xml:space="preserve"> con la nueva arquitectura </w:t>
      </w:r>
      <w:r w:rsidR="00850156">
        <w:rPr>
          <w:rFonts w:cs="Arial"/>
          <w:lang w:val="es-AR"/>
        </w:rPr>
        <w:t xml:space="preserve">creada en el marco </w:t>
      </w:r>
      <w:r w:rsidR="00D26331">
        <w:rPr>
          <w:rFonts w:cs="Arial"/>
          <w:lang w:val="es-AR"/>
        </w:rPr>
        <w:t>del Sistema Integral de Verdad, Justicia, Reparación y No Repetición</w:t>
      </w:r>
      <w:r w:rsidR="00850156">
        <w:rPr>
          <w:rFonts w:cs="Arial"/>
          <w:lang w:val="es-AR"/>
        </w:rPr>
        <w:t xml:space="preserve">, y las instituciones </w:t>
      </w:r>
      <w:r w:rsidR="00452C18">
        <w:rPr>
          <w:rFonts w:cs="Arial"/>
          <w:lang w:val="es-AR"/>
        </w:rPr>
        <w:t xml:space="preserve">competentes </w:t>
      </w:r>
      <w:r w:rsidR="00804849">
        <w:rPr>
          <w:rFonts w:cs="Arial"/>
          <w:lang w:val="es-AR"/>
        </w:rPr>
        <w:t>que ha</w:t>
      </w:r>
      <w:r w:rsidR="00E21F42">
        <w:rPr>
          <w:rFonts w:cs="Arial"/>
          <w:lang w:val="es-AR"/>
        </w:rPr>
        <w:t>n</w:t>
      </w:r>
      <w:r w:rsidR="00452C18">
        <w:rPr>
          <w:rFonts w:cs="Arial"/>
          <w:lang w:val="es-AR"/>
        </w:rPr>
        <w:t xml:space="preserve"> implementado </w:t>
      </w:r>
      <w:r w:rsidR="00804849">
        <w:rPr>
          <w:rFonts w:cs="Arial"/>
          <w:lang w:val="es-AR"/>
        </w:rPr>
        <w:t xml:space="preserve">las diferentes herramientas de justicia transicional que fueron previas </w:t>
      </w:r>
      <w:r w:rsidR="008F4578">
        <w:rPr>
          <w:rFonts w:cs="Arial"/>
          <w:lang w:val="es-AR"/>
        </w:rPr>
        <w:t>a los acuerdos</w:t>
      </w:r>
      <w:r w:rsidR="00804849">
        <w:rPr>
          <w:rFonts w:cs="Arial"/>
          <w:lang w:val="es-AR"/>
        </w:rPr>
        <w:t xml:space="preserve"> de La Habana</w:t>
      </w:r>
      <w:r w:rsidR="00452C18">
        <w:rPr>
          <w:rFonts w:cs="Arial"/>
          <w:lang w:val="es-AR"/>
        </w:rPr>
        <w:t xml:space="preserve">. </w:t>
      </w:r>
      <w:r w:rsidR="00804849">
        <w:rPr>
          <w:rFonts w:cs="Arial"/>
          <w:lang w:val="es-AR"/>
        </w:rPr>
        <w:t xml:space="preserve"> </w:t>
      </w:r>
      <w:r w:rsidR="00452C18" w:rsidRPr="00452C18">
        <w:rPr>
          <w:rFonts w:cs="Arial"/>
          <w:lang w:val="es-AR"/>
        </w:rPr>
        <w:t xml:space="preserve">En este marco, existe una multiplicidad de instituciones competentes </w:t>
      </w:r>
      <w:r w:rsidR="00430E5F">
        <w:rPr>
          <w:rFonts w:cs="Arial"/>
          <w:lang w:val="es-AR"/>
        </w:rPr>
        <w:t xml:space="preserve">además de la </w:t>
      </w:r>
      <w:r w:rsidR="00445219">
        <w:rPr>
          <w:rFonts w:cs="Arial"/>
          <w:lang w:val="es-AR"/>
        </w:rPr>
        <w:t xml:space="preserve"> Unidad de Búsqueda de Per</w:t>
      </w:r>
      <w:r w:rsidR="00F97A69">
        <w:rPr>
          <w:rFonts w:cs="Arial"/>
          <w:lang w:val="es-AR"/>
        </w:rPr>
        <w:t>sonas Desaparecidas (</w:t>
      </w:r>
      <w:r w:rsidR="00430E5F">
        <w:rPr>
          <w:rFonts w:cs="Arial"/>
          <w:lang w:val="es-AR"/>
        </w:rPr>
        <w:t>UBPD</w:t>
      </w:r>
      <w:r w:rsidR="00F97A69">
        <w:rPr>
          <w:rFonts w:cs="Arial"/>
          <w:lang w:val="es-AR"/>
        </w:rPr>
        <w:t>)</w:t>
      </w:r>
      <w:r w:rsidR="00430E5F">
        <w:rPr>
          <w:rFonts w:cs="Arial"/>
          <w:lang w:val="es-AR"/>
        </w:rPr>
        <w:t>, como por ejemplo</w:t>
      </w:r>
      <w:r w:rsidR="009D4F96">
        <w:rPr>
          <w:rFonts w:cs="Arial"/>
          <w:lang w:val="es-AR"/>
        </w:rPr>
        <w:t xml:space="preserve"> la </w:t>
      </w:r>
      <w:r w:rsidR="00F97A69">
        <w:rPr>
          <w:rFonts w:cs="Arial"/>
          <w:lang w:val="es-AR"/>
        </w:rPr>
        <w:t>Jurisdicción</w:t>
      </w:r>
      <w:r w:rsidR="009D4F96">
        <w:rPr>
          <w:rFonts w:cs="Arial"/>
          <w:lang w:val="es-AR"/>
        </w:rPr>
        <w:t xml:space="preserve"> Especial de </w:t>
      </w:r>
      <w:r w:rsidR="00E4069B">
        <w:rPr>
          <w:rFonts w:cs="Arial"/>
          <w:lang w:val="es-AR"/>
        </w:rPr>
        <w:t>Paz (JEP), la</w:t>
      </w:r>
      <w:r w:rsidR="00452C18" w:rsidRPr="00452C18">
        <w:rPr>
          <w:rFonts w:cs="Arial"/>
          <w:lang w:val="es-AR"/>
        </w:rPr>
        <w:t xml:space="preserve"> Fiscalía General de la Nación</w:t>
      </w:r>
      <w:r w:rsidR="00E4069B">
        <w:rPr>
          <w:rFonts w:cs="Arial"/>
          <w:lang w:val="es-AR"/>
        </w:rPr>
        <w:t xml:space="preserve"> (FGN)</w:t>
      </w:r>
      <w:r w:rsidR="008F4578">
        <w:rPr>
          <w:rFonts w:cs="Arial"/>
          <w:lang w:val="es-AR"/>
        </w:rPr>
        <w:t xml:space="preserve"> quien</w:t>
      </w:r>
      <w:r w:rsidR="009D4F96">
        <w:rPr>
          <w:rFonts w:cs="Arial"/>
          <w:lang w:val="es-AR"/>
        </w:rPr>
        <w:t>es</w:t>
      </w:r>
      <w:r w:rsidR="008F4578">
        <w:rPr>
          <w:rFonts w:cs="Arial"/>
          <w:lang w:val="es-AR"/>
        </w:rPr>
        <w:t xml:space="preserve"> ha</w:t>
      </w:r>
      <w:r w:rsidR="006C1932">
        <w:rPr>
          <w:rFonts w:cs="Arial"/>
          <w:lang w:val="es-AR"/>
        </w:rPr>
        <w:t>n</w:t>
      </w:r>
      <w:r w:rsidR="008F4578">
        <w:rPr>
          <w:rFonts w:cs="Arial"/>
          <w:lang w:val="es-AR"/>
        </w:rPr>
        <w:t xml:space="preserve"> llevado a </w:t>
      </w:r>
      <w:r w:rsidR="00434CEE">
        <w:rPr>
          <w:rFonts w:cs="Arial"/>
          <w:lang w:val="es-AR"/>
        </w:rPr>
        <w:t xml:space="preserve">cabo </w:t>
      </w:r>
      <w:r w:rsidR="00434CEE" w:rsidRPr="00452C18">
        <w:rPr>
          <w:rFonts w:cs="Arial"/>
          <w:lang w:val="es-AR"/>
        </w:rPr>
        <w:t>la</w:t>
      </w:r>
      <w:r w:rsidR="00452C18" w:rsidRPr="00452C18">
        <w:rPr>
          <w:rFonts w:cs="Arial"/>
          <w:lang w:val="es-AR"/>
        </w:rPr>
        <w:t xml:space="preserve"> </w:t>
      </w:r>
      <w:r w:rsidR="008F4578">
        <w:rPr>
          <w:rFonts w:cs="Arial"/>
          <w:lang w:val="es-AR"/>
        </w:rPr>
        <w:t xml:space="preserve">investigación </w:t>
      </w:r>
      <w:r w:rsidR="0048151E">
        <w:rPr>
          <w:rFonts w:cs="Arial"/>
          <w:lang w:val="es-AR"/>
        </w:rPr>
        <w:t>de</w:t>
      </w:r>
      <w:r w:rsidR="00452C18" w:rsidRPr="00452C18">
        <w:rPr>
          <w:rFonts w:cs="Arial"/>
          <w:lang w:val="es-AR"/>
        </w:rPr>
        <w:t xml:space="preserve"> las circunstancias de los delitos </w:t>
      </w:r>
      <w:r w:rsidR="000B3914">
        <w:rPr>
          <w:rFonts w:cs="Arial"/>
          <w:lang w:val="es-AR"/>
        </w:rPr>
        <w:t xml:space="preserve">relacionados con la desaparición </w:t>
      </w:r>
      <w:r w:rsidR="00452C18" w:rsidRPr="00452C18">
        <w:rPr>
          <w:rFonts w:cs="Arial"/>
          <w:lang w:val="es-AR"/>
        </w:rPr>
        <w:t xml:space="preserve">y los daños causados por los imputados o acusados, </w:t>
      </w:r>
      <w:r w:rsidR="0048151E">
        <w:rPr>
          <w:rFonts w:cs="Arial"/>
          <w:lang w:val="es-AR"/>
        </w:rPr>
        <w:t xml:space="preserve">ha </w:t>
      </w:r>
      <w:r w:rsidR="00452C18" w:rsidRPr="00452C18">
        <w:rPr>
          <w:rFonts w:cs="Arial"/>
          <w:lang w:val="es-AR"/>
        </w:rPr>
        <w:t>establec</w:t>
      </w:r>
      <w:r w:rsidR="0048151E">
        <w:rPr>
          <w:rFonts w:cs="Arial"/>
          <w:lang w:val="es-AR"/>
        </w:rPr>
        <w:t>ido</w:t>
      </w:r>
      <w:r w:rsidR="00452C18" w:rsidRPr="00452C18">
        <w:rPr>
          <w:rFonts w:cs="Arial"/>
          <w:lang w:val="es-AR"/>
        </w:rPr>
        <w:t xml:space="preserve"> el paradero de las personas secuestradas o desaparecidas e </w:t>
      </w:r>
      <w:r w:rsidR="008D2834" w:rsidRPr="00452C18">
        <w:rPr>
          <w:rFonts w:cs="Arial"/>
          <w:lang w:val="es-AR"/>
        </w:rPr>
        <w:t>informa</w:t>
      </w:r>
      <w:r w:rsidR="008D2834">
        <w:rPr>
          <w:rFonts w:cs="Arial"/>
          <w:lang w:val="es-AR"/>
        </w:rPr>
        <w:t>do</w:t>
      </w:r>
      <w:r w:rsidR="00452C18" w:rsidRPr="00452C18">
        <w:rPr>
          <w:rFonts w:cs="Arial"/>
          <w:lang w:val="es-AR"/>
        </w:rPr>
        <w:t xml:space="preserve"> a los familiares sobre los resultados obtenidos en tales investigaciones.</w:t>
      </w:r>
      <w:r w:rsidR="008D2834">
        <w:rPr>
          <w:rFonts w:cs="Arial"/>
          <w:lang w:val="es-AR"/>
        </w:rPr>
        <w:t xml:space="preserve"> La Procuraduría General de la Nación</w:t>
      </w:r>
      <w:r w:rsidR="00E4069B">
        <w:rPr>
          <w:rFonts w:cs="Arial"/>
          <w:lang w:val="es-AR"/>
        </w:rPr>
        <w:t xml:space="preserve"> (PGN)</w:t>
      </w:r>
      <w:r w:rsidR="008D2834">
        <w:rPr>
          <w:rFonts w:cs="Arial"/>
          <w:lang w:val="es-AR"/>
        </w:rPr>
        <w:t xml:space="preserve">, la </w:t>
      </w:r>
      <w:r w:rsidR="00741134">
        <w:rPr>
          <w:rFonts w:cs="Arial"/>
          <w:lang w:val="es-AR"/>
        </w:rPr>
        <w:t>Defensoría</w:t>
      </w:r>
      <w:r w:rsidR="008D2834">
        <w:rPr>
          <w:rFonts w:cs="Arial"/>
          <w:lang w:val="es-AR"/>
        </w:rPr>
        <w:t xml:space="preserve"> del Pueblo, el Instituto Nacional de Medicina Legal y Ciencias Forenses</w:t>
      </w:r>
      <w:r w:rsidR="00E4069B">
        <w:rPr>
          <w:rFonts w:cs="Arial"/>
          <w:lang w:val="es-AR"/>
        </w:rPr>
        <w:t xml:space="preserve"> (</w:t>
      </w:r>
      <w:proofErr w:type="spellStart"/>
      <w:r w:rsidR="00445219">
        <w:rPr>
          <w:rFonts w:cs="Arial"/>
          <w:lang w:val="es-AR"/>
        </w:rPr>
        <w:t>INMLyCF</w:t>
      </w:r>
      <w:proofErr w:type="spellEnd"/>
      <w:r w:rsidR="00445219">
        <w:rPr>
          <w:rFonts w:cs="Arial"/>
          <w:lang w:val="es-AR"/>
        </w:rPr>
        <w:t>)</w:t>
      </w:r>
      <w:r w:rsidR="00A21509">
        <w:rPr>
          <w:rFonts w:cs="Arial"/>
          <w:lang w:val="es-AR"/>
        </w:rPr>
        <w:t>, el Ministerio de Defensa</w:t>
      </w:r>
      <w:r w:rsidR="002A26F6">
        <w:rPr>
          <w:rFonts w:cs="Arial"/>
          <w:lang w:val="es-AR"/>
        </w:rPr>
        <w:t>,</w:t>
      </w:r>
      <w:r w:rsidR="006C1932">
        <w:rPr>
          <w:rFonts w:cs="Arial"/>
          <w:lang w:val="es-AR"/>
        </w:rPr>
        <w:t xml:space="preserve"> </w:t>
      </w:r>
      <w:r w:rsidR="00A21509">
        <w:rPr>
          <w:rFonts w:cs="Arial"/>
          <w:lang w:val="es-AR"/>
        </w:rPr>
        <w:t>todas ellas agrupadas en la Comisión Nacional de Búsqueda de Personas Desaparecidas</w:t>
      </w:r>
      <w:r w:rsidR="00445219">
        <w:rPr>
          <w:rFonts w:cs="Arial"/>
          <w:lang w:val="es-AR"/>
        </w:rPr>
        <w:t xml:space="preserve"> (CNBPD)</w:t>
      </w:r>
      <w:r w:rsidR="002A26F6">
        <w:rPr>
          <w:rFonts w:cs="Arial"/>
          <w:lang w:val="es-AR"/>
        </w:rPr>
        <w:t xml:space="preserve"> creada por medio de la Ley 589 de 2000. </w:t>
      </w:r>
    </w:p>
    <w:p w14:paraId="75E30755" w14:textId="219D4191" w:rsidR="003E2429" w:rsidRDefault="003E2429" w:rsidP="001D2CA8">
      <w:pPr>
        <w:rPr>
          <w:rFonts w:cs="Arial"/>
          <w:lang w:val="es-AR"/>
        </w:rPr>
      </w:pPr>
    </w:p>
    <w:p w14:paraId="7A596AEA" w14:textId="39F08DDA" w:rsidR="0003155B" w:rsidRDefault="0054672E" w:rsidP="001D2CA8">
      <w:pPr>
        <w:rPr>
          <w:rFonts w:cs="Arial"/>
          <w:lang w:val="es-AR"/>
        </w:rPr>
      </w:pPr>
      <w:r>
        <w:rPr>
          <w:rFonts w:cs="Arial"/>
          <w:lang w:val="es-AR"/>
        </w:rPr>
        <w:t xml:space="preserve">A pesar de que </w:t>
      </w:r>
      <w:r w:rsidR="00652768" w:rsidRPr="00652768">
        <w:rPr>
          <w:rFonts w:cs="Arial"/>
          <w:lang w:val="es-AR"/>
        </w:rPr>
        <w:t xml:space="preserve">Colombia </w:t>
      </w:r>
      <w:r w:rsidR="00517B1F">
        <w:rPr>
          <w:rFonts w:cs="Arial"/>
          <w:lang w:val="es-AR"/>
        </w:rPr>
        <w:t xml:space="preserve">cuenta con </w:t>
      </w:r>
      <w:r w:rsidR="0029213D">
        <w:rPr>
          <w:rFonts w:cs="Arial"/>
          <w:lang w:val="es-AR"/>
        </w:rPr>
        <w:t xml:space="preserve">herramientas </w:t>
      </w:r>
      <w:r w:rsidR="004028AD">
        <w:rPr>
          <w:rFonts w:cs="Arial"/>
          <w:lang w:val="es-AR"/>
        </w:rPr>
        <w:t xml:space="preserve">institucionales y normativas </w:t>
      </w:r>
      <w:r w:rsidR="00517B1F">
        <w:rPr>
          <w:rFonts w:cs="Arial"/>
          <w:lang w:val="es-AR"/>
        </w:rPr>
        <w:t xml:space="preserve">para la </w:t>
      </w:r>
      <w:r w:rsidR="00A34097">
        <w:rPr>
          <w:rFonts w:cs="Arial"/>
          <w:lang w:val="es-AR"/>
        </w:rPr>
        <w:t xml:space="preserve">lucha contra la impunidad de la desaparición en el marco y </w:t>
      </w:r>
      <w:proofErr w:type="gramStart"/>
      <w:r w:rsidR="00A34097">
        <w:rPr>
          <w:rFonts w:cs="Arial"/>
          <w:lang w:val="es-AR"/>
        </w:rPr>
        <w:t>en razón del</w:t>
      </w:r>
      <w:proofErr w:type="gramEnd"/>
      <w:r w:rsidR="00A34097">
        <w:rPr>
          <w:rFonts w:cs="Arial"/>
          <w:lang w:val="es-AR"/>
        </w:rPr>
        <w:t xml:space="preserve"> conflicto</w:t>
      </w:r>
      <w:r w:rsidR="00E6042B">
        <w:rPr>
          <w:rFonts w:cs="Arial"/>
          <w:lang w:val="es-AR"/>
        </w:rPr>
        <w:t xml:space="preserve">, </w:t>
      </w:r>
      <w:r w:rsidR="004028AD">
        <w:rPr>
          <w:rFonts w:cs="Arial"/>
          <w:lang w:val="es-AR"/>
        </w:rPr>
        <w:t xml:space="preserve">no </w:t>
      </w:r>
      <w:r w:rsidR="00652768" w:rsidRPr="00652768">
        <w:rPr>
          <w:rFonts w:cs="Arial"/>
          <w:lang w:val="es-AR"/>
        </w:rPr>
        <w:t xml:space="preserve">cuenta con una política macro que permita articular a las distintas instituciones con competencia en la materia y garantice que la oferta institucional esté coordinada y obedezca a las obligaciones y estándares internacionales en </w:t>
      </w:r>
      <w:r w:rsidR="005C45DD">
        <w:rPr>
          <w:rFonts w:cs="Arial"/>
          <w:lang w:val="es-AR"/>
        </w:rPr>
        <w:t>Derechos Humanos y Justicia Transicional</w:t>
      </w:r>
      <w:r w:rsidR="00652768" w:rsidRPr="00652768">
        <w:rPr>
          <w:rFonts w:cs="Arial"/>
          <w:lang w:val="es-AR"/>
        </w:rPr>
        <w:t xml:space="preserve">. Esto justifica que se brinde el apoyo necesario para que el Estado en su conjunto y de manera concertada con la sociedad civil, y con el acompañamiento de la comunidad </w:t>
      </w:r>
      <w:r w:rsidR="0003155B" w:rsidRPr="00652768">
        <w:rPr>
          <w:rFonts w:cs="Arial"/>
          <w:lang w:val="es-AR"/>
        </w:rPr>
        <w:t xml:space="preserve">internacional, </w:t>
      </w:r>
      <w:r w:rsidR="0003155B">
        <w:rPr>
          <w:rFonts w:cs="Arial"/>
          <w:lang w:val="es-AR"/>
        </w:rPr>
        <w:t>puedan</w:t>
      </w:r>
      <w:r w:rsidR="007A2112">
        <w:rPr>
          <w:rFonts w:cs="Arial"/>
          <w:lang w:val="es-AR"/>
        </w:rPr>
        <w:t xml:space="preserve"> cumplir con sus competencias de manera coordinada y articulada</w:t>
      </w:r>
      <w:r w:rsidR="00E6042B">
        <w:rPr>
          <w:rFonts w:cs="Arial"/>
          <w:lang w:val="es-AR"/>
        </w:rPr>
        <w:t xml:space="preserve"> </w:t>
      </w:r>
      <w:r w:rsidR="00A31867">
        <w:rPr>
          <w:rFonts w:cs="Arial"/>
          <w:lang w:val="es-AR"/>
        </w:rPr>
        <w:t xml:space="preserve">para la localización de las personas desparecidas. </w:t>
      </w:r>
    </w:p>
    <w:p w14:paraId="43597148" w14:textId="77777777" w:rsidR="009B47E9" w:rsidRDefault="009B47E9" w:rsidP="001D2CA8">
      <w:pPr>
        <w:rPr>
          <w:rFonts w:cs="Arial"/>
          <w:lang w:val="es-AR"/>
        </w:rPr>
      </w:pPr>
    </w:p>
    <w:p w14:paraId="34BC5FA6" w14:textId="6EE6DA5D" w:rsidR="009B47E9" w:rsidRDefault="009B47E9" w:rsidP="009B47E9">
      <w:pPr>
        <w:rPr>
          <w:rFonts w:cs="Arial"/>
          <w:lang w:val="es-AR"/>
        </w:rPr>
      </w:pPr>
      <w:r w:rsidRPr="009B47E9">
        <w:rPr>
          <w:rFonts w:cs="Arial"/>
          <w:lang w:val="es-AR"/>
        </w:rPr>
        <w:t xml:space="preserve">Es así como, la UBPD además de responder a sus obligaciones institucionales, busca responder a las dinámicas regionales del fenómeno de desaparición a través de la implementación de los Planes Regionales de Búsqueda (PRB) en el que se quiere como fin último tener “conocimiento de la presunta ubicación de las personas, cuerpos o cuerpos </w:t>
      </w:r>
      <w:proofErr w:type="spellStart"/>
      <w:r w:rsidRPr="009B47E9">
        <w:rPr>
          <w:rFonts w:cs="Arial"/>
          <w:lang w:val="es-AR"/>
        </w:rPr>
        <w:t>esqueletizados</w:t>
      </w:r>
      <w:proofErr w:type="spellEnd"/>
      <w:r w:rsidRPr="009B47E9">
        <w:rPr>
          <w:rFonts w:cs="Arial"/>
          <w:lang w:val="es-AR"/>
        </w:rPr>
        <w:t xml:space="preserve"> de las personas dadas por desaparecidas”. Así mismo, en la Sentencia C-067 se establece que los PRB son herramientas para concentrar los esfuerzos de localización de personas dadas por desaparecidas (PDD) a nivel territorial.</w:t>
      </w:r>
    </w:p>
    <w:p w14:paraId="295411A8" w14:textId="77777777" w:rsidR="009B47E9" w:rsidRPr="009B47E9" w:rsidRDefault="009B47E9" w:rsidP="009B47E9">
      <w:pPr>
        <w:rPr>
          <w:rFonts w:cs="Arial"/>
          <w:lang w:val="es-AR"/>
        </w:rPr>
      </w:pPr>
    </w:p>
    <w:p w14:paraId="39AE1FFF" w14:textId="20417245" w:rsidR="009B47E9" w:rsidRPr="009B47E9" w:rsidRDefault="009B47E9" w:rsidP="009B47E9">
      <w:pPr>
        <w:rPr>
          <w:rFonts w:cs="Arial"/>
          <w:lang w:val="es-AR"/>
        </w:rPr>
      </w:pPr>
      <w:r w:rsidRPr="009B47E9">
        <w:rPr>
          <w:rFonts w:cs="Arial"/>
          <w:lang w:val="es-AR"/>
        </w:rPr>
        <w:lastRenderedPageBreak/>
        <w:t>En virtud del carácter extrajudicial y humanitario de la UBPD, la formulación de los planes regionales de búsqueda se rige por los principios de humanidad, imparcialidad y neutralidad. Ello implica que sus actuaciones se deben dirigir a satisfacer el derecho a saber, el derecho a la verdad y a aliviar el sufrimiento de las personas dadas por desaparecidas y de sus familiares, respetando la dignidad humana y protegiendo la vida. Es as</w:t>
      </w:r>
      <w:r w:rsidR="00E760E7">
        <w:rPr>
          <w:rFonts w:cs="Arial"/>
          <w:lang w:val="es-AR"/>
        </w:rPr>
        <w:t>í</w:t>
      </w:r>
      <w:r w:rsidRPr="009B47E9">
        <w:rPr>
          <w:rFonts w:cs="Arial"/>
          <w:lang w:val="es-AR"/>
        </w:rPr>
        <w:t xml:space="preserve"> como, la presente estrateg</w:t>
      </w:r>
      <w:r w:rsidR="006E54CA">
        <w:rPr>
          <w:rFonts w:cs="Arial"/>
          <w:lang w:val="es-AR"/>
        </w:rPr>
        <w:t>i</w:t>
      </w:r>
      <w:r w:rsidRPr="009B47E9">
        <w:rPr>
          <w:rFonts w:cs="Arial"/>
          <w:lang w:val="es-AR"/>
        </w:rPr>
        <w:t>a propenderá por articularse y coordinarse con las organizaciones que hacen parte de la Convocatoria de la Ventana de Sociedad Civil cuyo fin último es el de fortalecer las capacidades de las organizaciones de víctimas para su participación en el SIVJRNR, a través de la construcción de insumos, informes, casos o patrones que puedan ser presentados a una o más de las instancias que lo conforman.</w:t>
      </w:r>
    </w:p>
    <w:p w14:paraId="0962F876" w14:textId="77777777" w:rsidR="009B47E9" w:rsidRPr="009B47E9" w:rsidRDefault="009B47E9" w:rsidP="009B47E9">
      <w:pPr>
        <w:rPr>
          <w:rFonts w:cs="Arial"/>
          <w:lang w:val="es-AR"/>
        </w:rPr>
      </w:pPr>
    </w:p>
    <w:p w14:paraId="7FD40010" w14:textId="34E27673" w:rsidR="00652768" w:rsidRDefault="009B47E9" w:rsidP="009B47E9">
      <w:pPr>
        <w:rPr>
          <w:rFonts w:cs="Arial"/>
          <w:lang w:val="es-AR"/>
        </w:rPr>
      </w:pPr>
      <w:r w:rsidRPr="009B47E9">
        <w:rPr>
          <w:rFonts w:cs="Arial"/>
          <w:lang w:val="es-AR"/>
        </w:rPr>
        <w:t xml:space="preserve">Cabe resaltar que la mayoría de </w:t>
      </w:r>
      <w:proofErr w:type="gramStart"/>
      <w:r w:rsidRPr="009B47E9">
        <w:rPr>
          <w:rFonts w:cs="Arial"/>
          <w:lang w:val="es-AR"/>
        </w:rPr>
        <w:t>víctimas</w:t>
      </w:r>
      <w:proofErr w:type="gramEnd"/>
      <w:r w:rsidRPr="009B47E9">
        <w:rPr>
          <w:rFonts w:cs="Arial"/>
          <w:lang w:val="es-AR"/>
        </w:rPr>
        <w:t xml:space="preserve"> de desaparición en Colombia son hombres, por lo tanto las mujeres han liderado la búsqueda y la denuncia. Además, la mayoría de </w:t>
      </w:r>
      <w:proofErr w:type="gramStart"/>
      <w:r w:rsidRPr="009B47E9">
        <w:rPr>
          <w:rFonts w:cs="Arial"/>
          <w:lang w:val="es-AR"/>
        </w:rPr>
        <w:t>organizaciones</w:t>
      </w:r>
      <w:proofErr w:type="gramEnd"/>
      <w:r w:rsidRPr="009B47E9">
        <w:rPr>
          <w:rFonts w:cs="Arial"/>
          <w:lang w:val="es-AR"/>
        </w:rPr>
        <w:t xml:space="preserve"> de sociedad civil se componen de mujeres buscadoras. Este proyecto busca fortalecer los PRB en Pacífico Sur (745 PDD), Buenaventura (779 PDD), Alto y Medio Atrato (35 PDD) en el Pacífico y Oriente de Antioquia (6779 PDD). Los territorios se caracterizan por su enfoque étnico territorial con un alto porcentaje de la población perteneciente a comunidades indígenas y negras, pero también comparten la deficiente presencia del Estado y más aún de atención a víctimas y población vulnerable.  </w:t>
      </w:r>
      <w:r w:rsidR="00E63FFA">
        <w:rPr>
          <w:rFonts w:cs="Arial"/>
          <w:lang w:val="es-AR"/>
        </w:rPr>
        <w:t xml:space="preserve"> </w:t>
      </w:r>
      <w:r w:rsidR="00C30C8B" w:rsidRPr="00C30C8B">
        <w:rPr>
          <w:rFonts w:cs="Arial"/>
          <w:lang w:val="es-AR"/>
        </w:rPr>
        <w:t xml:space="preserve"> </w:t>
      </w:r>
    </w:p>
    <w:p w14:paraId="21218F78" w14:textId="2E1E472D" w:rsidR="00B47BD5" w:rsidRDefault="00B47BD5" w:rsidP="001D2CA8">
      <w:pPr>
        <w:rPr>
          <w:rFonts w:cs="Arial"/>
          <w:lang w:val="es-AR"/>
        </w:rPr>
      </w:pPr>
    </w:p>
    <w:p w14:paraId="624C419C" w14:textId="77777777" w:rsidR="009A6EF2" w:rsidRDefault="009A6EF2" w:rsidP="009A6EF2">
      <w:pPr>
        <w:rPr>
          <w:rFonts w:cs="Arial"/>
          <w:lang w:val="es-AR"/>
        </w:rPr>
      </w:pPr>
      <w:r w:rsidRPr="001D31E6">
        <w:rPr>
          <w:rFonts w:cs="Arial"/>
          <w:lang w:val="es-AR"/>
        </w:rPr>
        <w:t>Este programa se articula</w:t>
      </w:r>
      <w:r>
        <w:rPr>
          <w:rFonts w:cs="Arial"/>
          <w:lang w:val="es-AR"/>
        </w:rPr>
        <w:t>rá</w:t>
      </w:r>
      <w:r w:rsidRPr="001D31E6">
        <w:rPr>
          <w:rFonts w:cs="Arial"/>
          <w:lang w:val="es-AR"/>
        </w:rPr>
        <w:t xml:space="preserve"> con otras iniciativas de cooperación internacional como las que están siendo apoyadas por GIZ </w:t>
      </w:r>
      <w:proofErr w:type="spellStart"/>
      <w:r w:rsidRPr="001D31E6">
        <w:rPr>
          <w:rFonts w:cs="Arial"/>
          <w:lang w:val="es-AR"/>
        </w:rPr>
        <w:t>Propaz</w:t>
      </w:r>
      <w:proofErr w:type="spellEnd"/>
      <w:r w:rsidRPr="001D31E6">
        <w:rPr>
          <w:rFonts w:cs="Arial"/>
          <w:lang w:val="es-AR"/>
        </w:rPr>
        <w:t>, Suecia</w:t>
      </w:r>
      <w:r>
        <w:rPr>
          <w:rFonts w:cs="Arial"/>
          <w:lang w:val="es-AR"/>
        </w:rPr>
        <w:t xml:space="preserve">, </w:t>
      </w:r>
      <w:r w:rsidRPr="001D31E6">
        <w:rPr>
          <w:rFonts w:cs="Arial"/>
          <w:lang w:val="es-AR"/>
        </w:rPr>
        <w:t>Reino Unido</w:t>
      </w:r>
      <w:r>
        <w:rPr>
          <w:rFonts w:cs="Arial"/>
          <w:lang w:val="es-AR"/>
        </w:rPr>
        <w:t xml:space="preserve">, el Comité Internacional de Personas Desaparecidas (ICMP)  y la Cruz Roja Internacional, </w:t>
      </w:r>
      <w:r w:rsidRPr="001D31E6">
        <w:rPr>
          <w:rFonts w:cs="Arial"/>
          <w:lang w:val="es-AR"/>
        </w:rPr>
        <w:t>cuyos principales objetivos apuntan al fortalecimiento de las organizaciones de víctimas, especializadas, derechos humanos, así como al acompañamiento técnico y especializado a las familias de personas dadas por desaparecidas</w:t>
      </w:r>
      <w:r>
        <w:rPr>
          <w:rFonts w:cs="Arial"/>
          <w:lang w:val="es-AR"/>
        </w:rPr>
        <w:t xml:space="preserve"> y al fortalecimiento institucional de la UBPD y la JEP. </w:t>
      </w:r>
    </w:p>
    <w:p w14:paraId="5A9D5ED7" w14:textId="77777777" w:rsidR="009A6EF2" w:rsidRDefault="009A6EF2" w:rsidP="001D2CA8">
      <w:pPr>
        <w:rPr>
          <w:rFonts w:cs="Arial"/>
          <w:lang w:val="es-AR"/>
        </w:rPr>
      </w:pPr>
    </w:p>
    <w:p w14:paraId="025CCD33" w14:textId="1AD188C5" w:rsidR="00B47BD5" w:rsidRDefault="00B47BD5" w:rsidP="001D2CA8">
      <w:pPr>
        <w:rPr>
          <w:rFonts w:cs="Arial"/>
          <w:lang w:val="es-AR"/>
        </w:rPr>
      </w:pPr>
      <w:r>
        <w:rPr>
          <w:rFonts w:cs="Arial"/>
          <w:lang w:val="es-AR"/>
        </w:rPr>
        <w:t>Por lo tanto, el presente programa</w:t>
      </w:r>
      <w:r w:rsidR="00241D40">
        <w:rPr>
          <w:rFonts w:cs="Arial"/>
          <w:lang w:val="es-AR"/>
        </w:rPr>
        <w:t xml:space="preserve"> pretende dar </w:t>
      </w:r>
      <w:r w:rsidR="00241D40" w:rsidRPr="00241D40">
        <w:rPr>
          <w:rFonts w:cs="Arial"/>
          <w:lang w:val="es-AR"/>
        </w:rPr>
        <w:t>cumplimiento</w:t>
      </w:r>
      <w:r w:rsidR="00872BE0">
        <w:rPr>
          <w:rFonts w:cs="Arial"/>
          <w:lang w:val="es-AR"/>
        </w:rPr>
        <w:t xml:space="preserve"> a lo establecido en </w:t>
      </w:r>
      <w:r w:rsidR="00C203ED">
        <w:rPr>
          <w:rFonts w:cs="Arial"/>
          <w:lang w:val="es-AR"/>
        </w:rPr>
        <w:t xml:space="preserve">la </w:t>
      </w:r>
      <w:r w:rsidR="00C203ED" w:rsidRPr="00241D40">
        <w:rPr>
          <w:rFonts w:cs="Arial"/>
          <w:lang w:val="es-AR"/>
        </w:rPr>
        <w:t>Agenda</w:t>
      </w:r>
      <w:r w:rsidR="00241D40" w:rsidRPr="00241D40">
        <w:rPr>
          <w:rFonts w:cs="Arial"/>
          <w:lang w:val="es-AR"/>
        </w:rPr>
        <w:t xml:space="preserve"> 2030</w:t>
      </w:r>
      <w:r w:rsidR="00872BE0">
        <w:rPr>
          <w:rFonts w:cs="Arial"/>
          <w:lang w:val="es-AR"/>
        </w:rPr>
        <w:t xml:space="preserve">, </w:t>
      </w:r>
      <w:r w:rsidR="004C7A03">
        <w:rPr>
          <w:rFonts w:cs="Arial"/>
          <w:lang w:val="es-AR"/>
        </w:rPr>
        <w:t>frente</w:t>
      </w:r>
      <w:r w:rsidR="00872BE0">
        <w:rPr>
          <w:rFonts w:cs="Arial"/>
          <w:lang w:val="es-AR"/>
        </w:rPr>
        <w:t xml:space="preserve"> a la importancia </w:t>
      </w:r>
      <w:r w:rsidR="004C7A03">
        <w:rPr>
          <w:rFonts w:cs="Arial"/>
          <w:lang w:val="es-AR"/>
        </w:rPr>
        <w:t xml:space="preserve">del fortalecimiento de </w:t>
      </w:r>
      <w:r w:rsidR="00241D40" w:rsidRPr="00241D40">
        <w:rPr>
          <w:rFonts w:cs="Arial"/>
          <w:lang w:val="es-AR"/>
        </w:rPr>
        <w:t>capacidades institucionales en los distintos niveles de</w:t>
      </w:r>
      <w:r w:rsidR="00A3001A">
        <w:rPr>
          <w:rFonts w:cs="Arial"/>
          <w:lang w:val="es-AR"/>
        </w:rPr>
        <w:t>l Estado</w:t>
      </w:r>
      <w:r w:rsidR="0055598A">
        <w:rPr>
          <w:rFonts w:cs="Arial"/>
          <w:lang w:val="es-AR"/>
        </w:rPr>
        <w:t xml:space="preserve">, cuyo fin sea el </w:t>
      </w:r>
      <w:r w:rsidR="003E7CF0">
        <w:rPr>
          <w:rFonts w:cs="Arial"/>
          <w:lang w:val="es-AR"/>
        </w:rPr>
        <w:t xml:space="preserve">de </w:t>
      </w:r>
      <w:r w:rsidR="0055598A" w:rsidRPr="0055598A">
        <w:rPr>
          <w:rFonts w:cs="Arial"/>
          <w:lang w:val="es-AR"/>
        </w:rPr>
        <w:t>promover sociedades más justas, pacíficas y equitativas</w:t>
      </w:r>
      <w:r w:rsidR="003E7CF0">
        <w:rPr>
          <w:rFonts w:cs="Arial"/>
          <w:lang w:val="es-AR"/>
        </w:rPr>
        <w:t>, tal y como lo contempla el ODS</w:t>
      </w:r>
      <w:r w:rsidR="00CA416F">
        <w:rPr>
          <w:rFonts w:cs="Arial"/>
          <w:lang w:val="es-AR"/>
        </w:rPr>
        <w:t>16, respondiendo a las demandas de las víctimas</w:t>
      </w:r>
      <w:r w:rsidR="00A72F2E">
        <w:rPr>
          <w:rFonts w:cs="Arial"/>
          <w:lang w:val="es-AR"/>
        </w:rPr>
        <w:t xml:space="preserve"> </w:t>
      </w:r>
      <w:r w:rsidR="0056066A">
        <w:rPr>
          <w:rFonts w:cs="Arial"/>
          <w:lang w:val="es-AR"/>
        </w:rPr>
        <w:t>para</w:t>
      </w:r>
      <w:r w:rsidR="00CA416F">
        <w:rPr>
          <w:rFonts w:cs="Arial"/>
          <w:lang w:val="es-AR"/>
        </w:rPr>
        <w:t xml:space="preserve"> la realización de sus derechos y al deber del Estado como garante y promotor de dichos derechos</w:t>
      </w:r>
      <w:r w:rsidR="00241D40" w:rsidRPr="00241D40">
        <w:rPr>
          <w:rFonts w:cs="Arial"/>
          <w:lang w:val="es-AR"/>
        </w:rPr>
        <w:t>.</w:t>
      </w:r>
    </w:p>
    <w:p w14:paraId="64B1ACB4" w14:textId="77777777" w:rsidR="003027DB" w:rsidRPr="00B73F55" w:rsidRDefault="003027DB" w:rsidP="003027DB">
      <w:pPr>
        <w:rPr>
          <w:rFonts w:cs="Arial"/>
          <w:lang w:val="es-AR"/>
        </w:rPr>
      </w:pPr>
    </w:p>
    <w:p w14:paraId="0F3B5886" w14:textId="36C40D0A" w:rsidR="00BC3596" w:rsidRPr="00B73F55" w:rsidRDefault="00B8606C" w:rsidP="00DD2BC1">
      <w:pPr>
        <w:pStyle w:val="Ttulo1"/>
        <w:numPr>
          <w:ilvl w:val="0"/>
          <w:numId w:val="2"/>
        </w:numPr>
        <w:ind w:left="720"/>
        <w:jc w:val="left"/>
        <w:rPr>
          <w:rFonts w:ascii="Arial" w:hAnsi="Arial" w:cs="Arial"/>
          <w:lang w:val="es-AR"/>
        </w:rPr>
      </w:pPr>
      <w:r w:rsidRPr="00B73F55">
        <w:rPr>
          <w:rFonts w:ascii="Arial" w:hAnsi="Arial" w:cs="Arial"/>
          <w:lang w:val="es-AR"/>
        </w:rPr>
        <w:t>Estr</w:t>
      </w:r>
      <w:r w:rsidR="00D36E67" w:rsidRPr="00B73F55">
        <w:rPr>
          <w:rFonts w:ascii="Arial" w:hAnsi="Arial" w:cs="Arial"/>
          <w:lang w:val="es-AR"/>
        </w:rPr>
        <w:t>a</w:t>
      </w:r>
      <w:r w:rsidR="009941E9" w:rsidRPr="00B73F55">
        <w:rPr>
          <w:rFonts w:ascii="Arial" w:hAnsi="Arial" w:cs="Arial"/>
          <w:lang w:val="es-AR"/>
        </w:rPr>
        <w:t>t</w:t>
      </w:r>
      <w:r w:rsidR="00D36E67" w:rsidRPr="00B73F55">
        <w:rPr>
          <w:rFonts w:ascii="Arial" w:hAnsi="Arial" w:cs="Arial"/>
          <w:lang w:val="es-AR"/>
        </w:rPr>
        <w:t>egia</w:t>
      </w:r>
      <w:r w:rsidR="00F50251" w:rsidRPr="00B73F55">
        <w:rPr>
          <w:rFonts w:ascii="Arial" w:hAnsi="Arial" w:cs="Arial"/>
          <w:lang w:val="es-AR"/>
        </w:rPr>
        <w:t xml:space="preserve"> </w:t>
      </w:r>
    </w:p>
    <w:p w14:paraId="5564F288" w14:textId="4462DBE4" w:rsidR="00286C6B" w:rsidRPr="00286C6B" w:rsidRDefault="00286C6B" w:rsidP="00286C6B">
      <w:pPr>
        <w:rPr>
          <w:rFonts w:cs="Arial"/>
          <w:iCs/>
          <w:lang w:val="es-CO"/>
        </w:rPr>
      </w:pPr>
      <w:r w:rsidRPr="00286C6B">
        <w:rPr>
          <w:rFonts w:cs="Arial"/>
          <w:iCs/>
          <w:lang w:val="es-CO"/>
        </w:rPr>
        <w:t xml:space="preserve">La UBPD tiene retos importantes en la recolección, organización y análisis de información para la búsqueda, tanto en el momento de diagnóstico como en el de estrategia de los Planes Regionales de Búsqueda. Un ejemplo de ello es el desafío de la construcción del Universo de Personas Dadas por Desaparecidas PDD: en el proyecto se pretende contar con el personal que pueda realizar un ejercicio de triangulación, </w:t>
      </w:r>
      <w:r w:rsidR="00741134" w:rsidRPr="00286C6B">
        <w:rPr>
          <w:rFonts w:cs="Arial"/>
          <w:iCs/>
          <w:lang w:val="es-CO"/>
        </w:rPr>
        <w:t>contrastación</w:t>
      </w:r>
      <w:r w:rsidRPr="00286C6B">
        <w:rPr>
          <w:rFonts w:cs="Arial"/>
          <w:iCs/>
          <w:lang w:val="es-CO"/>
        </w:rPr>
        <w:t xml:space="preserve"> y depuración de diferentes fuentes de información como SIRDEC, FGN, Justicia y Paz, solicitudes de búsqueda de la UBPD, observatorios de conflicto, entre otros, con el objetivo de construir un universo regional de PDD.</w:t>
      </w:r>
    </w:p>
    <w:p w14:paraId="1CB92ACB" w14:textId="77777777" w:rsidR="00286C6B" w:rsidRPr="00286C6B" w:rsidRDefault="00286C6B" w:rsidP="00286C6B">
      <w:pPr>
        <w:rPr>
          <w:rFonts w:cs="Arial"/>
          <w:iCs/>
          <w:lang w:val="es-CO"/>
        </w:rPr>
      </w:pPr>
    </w:p>
    <w:p w14:paraId="06AB69FE" w14:textId="071A4491" w:rsidR="00286C6B" w:rsidRPr="00286C6B" w:rsidRDefault="00286C6B" w:rsidP="00286C6B">
      <w:pPr>
        <w:rPr>
          <w:rFonts w:cs="Arial"/>
          <w:iCs/>
          <w:lang w:val="es-CO"/>
        </w:rPr>
      </w:pPr>
      <w:r w:rsidRPr="00286C6B">
        <w:rPr>
          <w:rFonts w:cs="Arial"/>
          <w:iCs/>
          <w:lang w:val="es-CO"/>
        </w:rPr>
        <w:t xml:space="preserve">Por otro lado, Colombia no cuenta con información completa de los lugares de inhumación, y en ese sentido, dentro de cada PRB, se proponen acciones conjuntas con los familiares y las comunidades que habitan los territorios, para completar un mapeo de sitios referidos, potenciales y confirmados de inhumación, y en caso de ser posible, identificar </w:t>
      </w:r>
      <w:r w:rsidR="00741134" w:rsidRPr="00286C6B">
        <w:rPr>
          <w:rFonts w:cs="Arial"/>
          <w:iCs/>
          <w:lang w:val="es-CO"/>
        </w:rPr>
        <w:t>posibles amenazas</w:t>
      </w:r>
      <w:r w:rsidRPr="00286C6B">
        <w:rPr>
          <w:rFonts w:cs="Arial"/>
          <w:iCs/>
          <w:lang w:val="es-CO"/>
        </w:rPr>
        <w:t xml:space="preserve"> de perturbación o destrucción, que permitan definir medidas de protección de sitios en riesgo.</w:t>
      </w:r>
    </w:p>
    <w:p w14:paraId="790DEA3F" w14:textId="77777777" w:rsidR="00286C6B" w:rsidRPr="00286C6B" w:rsidRDefault="00286C6B" w:rsidP="00286C6B">
      <w:pPr>
        <w:rPr>
          <w:rFonts w:cs="Arial"/>
          <w:iCs/>
          <w:lang w:val="es-CO"/>
        </w:rPr>
      </w:pPr>
    </w:p>
    <w:p w14:paraId="25E05CD6" w14:textId="4560337D" w:rsidR="00286C6B" w:rsidRPr="00286C6B" w:rsidRDefault="00286C6B" w:rsidP="00286C6B">
      <w:pPr>
        <w:rPr>
          <w:rFonts w:cs="Arial"/>
          <w:iCs/>
          <w:lang w:val="es-CO"/>
        </w:rPr>
      </w:pPr>
      <w:r w:rsidRPr="00286C6B">
        <w:rPr>
          <w:rFonts w:cs="Arial"/>
          <w:iCs/>
          <w:lang w:val="es-CO"/>
        </w:rPr>
        <w:t xml:space="preserve">Asimismo, se presentan acciones para la recolección y análisis de la información de los expedientes de necropsia, bases de datos y otras fuentes de información, con el objetivo de realizar un diagnóstico del proceso de identificación de los cadáveres en condición de no identificados CNI para avanzar en estrategias que orienten el proceso de identificación y entrega de los </w:t>
      </w:r>
      <w:r w:rsidR="00741134" w:rsidRPr="00286C6B">
        <w:rPr>
          <w:rFonts w:cs="Arial"/>
          <w:iCs/>
          <w:lang w:val="es-CO"/>
        </w:rPr>
        <w:t>más</w:t>
      </w:r>
      <w:r w:rsidRPr="00286C6B">
        <w:rPr>
          <w:rFonts w:cs="Arial"/>
          <w:iCs/>
          <w:lang w:val="es-CO"/>
        </w:rPr>
        <w:t xml:space="preserve"> de 25 mil CNI que se encuentran en diferentes entidades estatales.</w:t>
      </w:r>
    </w:p>
    <w:p w14:paraId="2B565197" w14:textId="77777777" w:rsidR="00286C6B" w:rsidRPr="00286C6B" w:rsidRDefault="00286C6B" w:rsidP="00286C6B">
      <w:pPr>
        <w:rPr>
          <w:rFonts w:cs="Arial"/>
          <w:iCs/>
          <w:lang w:val="es-CO"/>
        </w:rPr>
      </w:pPr>
    </w:p>
    <w:p w14:paraId="473F494A" w14:textId="51AE790A" w:rsidR="00286C6B" w:rsidRPr="00286C6B" w:rsidRDefault="00286C6B" w:rsidP="00286C6B">
      <w:pPr>
        <w:rPr>
          <w:rFonts w:cs="Arial"/>
          <w:iCs/>
          <w:lang w:val="es-CO"/>
        </w:rPr>
      </w:pPr>
      <w:r w:rsidRPr="00286C6B">
        <w:rPr>
          <w:rFonts w:cs="Arial"/>
          <w:iCs/>
          <w:lang w:val="es-CO"/>
        </w:rPr>
        <w:lastRenderedPageBreak/>
        <w:t xml:space="preserve">Mediante el fortalecimiento de la coordinación interinstitucional y con el diseño e implementación de estrategias de relacionamiento con enfoque </w:t>
      </w:r>
      <w:r w:rsidR="00741134" w:rsidRPr="00286C6B">
        <w:rPr>
          <w:rFonts w:cs="Arial"/>
          <w:iCs/>
          <w:lang w:val="es-CO"/>
        </w:rPr>
        <w:t>territorial, se</w:t>
      </w:r>
      <w:r w:rsidRPr="00286C6B">
        <w:rPr>
          <w:rFonts w:cs="Arial"/>
          <w:iCs/>
          <w:lang w:val="es-CO"/>
        </w:rPr>
        <w:t xml:space="preserve"> pretende mejorar la respuesta de los diferentes actores en torno a la búsqueda de PDD y así contribuir a satisfacer los derechos de las víctimas. Finalmente, la articulación en territorio con organizaciones de sociedad civil y familiares que </w:t>
      </w:r>
      <w:r w:rsidR="00741134" w:rsidRPr="00286C6B">
        <w:rPr>
          <w:rFonts w:cs="Arial"/>
          <w:iCs/>
          <w:lang w:val="es-CO"/>
        </w:rPr>
        <w:t>buscan</w:t>
      </w:r>
      <w:r w:rsidRPr="00286C6B">
        <w:rPr>
          <w:rFonts w:cs="Arial"/>
          <w:iCs/>
          <w:lang w:val="es-CO"/>
        </w:rPr>
        <w:t xml:space="preserve"> permitirá garantizar la participación de las víctimas y sus organizaciones en el proceso de validación y construcción de estrategias de búsqueda en los PRB. </w:t>
      </w:r>
      <w:r w:rsidR="00741134" w:rsidRPr="00286C6B">
        <w:rPr>
          <w:rFonts w:cs="Arial"/>
          <w:iCs/>
          <w:lang w:val="es-CO"/>
        </w:rPr>
        <w:t>Así</w:t>
      </w:r>
      <w:r w:rsidRPr="00286C6B">
        <w:rPr>
          <w:rFonts w:cs="Arial"/>
          <w:iCs/>
          <w:lang w:val="es-CO"/>
        </w:rPr>
        <w:t xml:space="preserve"> mismo, se tendrá en cuenta el diagnóstico sobre las personas dadas por desaparecidas en los municipios priorizados, que han llevado a cabo las organizaciones de la sociedad civil, con el fin de poder contrastar la información recolectada y documentada por las organizaciones, incluyendo </w:t>
      </w:r>
      <w:r w:rsidR="00741134" w:rsidRPr="00286C6B">
        <w:rPr>
          <w:rFonts w:cs="Arial"/>
          <w:iCs/>
          <w:lang w:val="es-CO"/>
        </w:rPr>
        <w:t>los relatos</w:t>
      </w:r>
      <w:r w:rsidRPr="00286C6B">
        <w:rPr>
          <w:rFonts w:cs="Arial"/>
          <w:iCs/>
          <w:lang w:val="es-CO"/>
        </w:rPr>
        <w:t xml:space="preserve"> de los hechos que describen la desaparición y en algunos casos el modus operandi de presuntos responsables.</w:t>
      </w:r>
    </w:p>
    <w:p w14:paraId="6CD13523" w14:textId="30F062EC" w:rsidR="006631D0" w:rsidRDefault="006631D0" w:rsidP="00460DBD">
      <w:pPr>
        <w:rPr>
          <w:rFonts w:cs="Arial"/>
          <w:iCs/>
          <w:lang w:val="es-AR"/>
        </w:rPr>
      </w:pPr>
    </w:p>
    <w:p w14:paraId="0CA3EA6A" w14:textId="3E5E7DAA" w:rsidR="006631D0" w:rsidRPr="006631D0" w:rsidRDefault="006631D0" w:rsidP="006631D0">
      <w:pPr>
        <w:rPr>
          <w:rFonts w:cs="Arial"/>
          <w:iCs/>
          <w:lang w:val="es-AR"/>
        </w:rPr>
      </w:pPr>
      <w:r w:rsidRPr="006631D0">
        <w:rPr>
          <w:rFonts w:cs="Arial"/>
          <w:iCs/>
          <w:lang w:val="es-AR"/>
        </w:rPr>
        <w:t xml:space="preserve">En resumen, el proyecto establece </w:t>
      </w:r>
      <w:r w:rsidR="003F0294">
        <w:rPr>
          <w:rFonts w:cs="Arial"/>
          <w:iCs/>
          <w:lang w:val="es-AR"/>
        </w:rPr>
        <w:t>dos</w:t>
      </w:r>
      <w:r w:rsidRPr="006631D0">
        <w:rPr>
          <w:rFonts w:cs="Arial"/>
          <w:iCs/>
          <w:lang w:val="es-AR"/>
        </w:rPr>
        <w:t xml:space="preserve"> (</w:t>
      </w:r>
      <w:r w:rsidR="003F0294">
        <w:rPr>
          <w:rFonts w:cs="Arial"/>
          <w:iCs/>
          <w:lang w:val="es-AR"/>
        </w:rPr>
        <w:t>2</w:t>
      </w:r>
      <w:r w:rsidRPr="006631D0">
        <w:rPr>
          <w:rFonts w:cs="Arial"/>
          <w:iCs/>
          <w:lang w:val="es-AR"/>
        </w:rPr>
        <w:t>) resultados</w:t>
      </w:r>
      <w:r w:rsidR="00A00002">
        <w:rPr>
          <w:rFonts w:cs="Arial"/>
          <w:iCs/>
          <w:lang w:val="es-AR"/>
        </w:rPr>
        <w:t xml:space="preserve"> </w:t>
      </w:r>
      <w:r w:rsidRPr="006631D0">
        <w:rPr>
          <w:rFonts w:cs="Arial"/>
          <w:iCs/>
          <w:lang w:val="es-AR"/>
        </w:rPr>
        <w:t>para la consecución de los resultados esperados:</w:t>
      </w:r>
    </w:p>
    <w:p w14:paraId="3E261CD8" w14:textId="77777777" w:rsidR="004C5ADC" w:rsidRDefault="004C5ADC" w:rsidP="004C5ADC">
      <w:pPr>
        <w:rPr>
          <w:rFonts w:ascii="Calibri" w:hAnsi="Calibri"/>
          <w:szCs w:val="22"/>
          <w:lang w:val="es-ES"/>
        </w:rPr>
      </w:pPr>
    </w:p>
    <w:p w14:paraId="572D704C" w14:textId="5C51CA05" w:rsidR="004C5ADC" w:rsidRDefault="00E80FFA" w:rsidP="004C5ADC">
      <w:pPr>
        <w:rPr>
          <w:lang w:val="es-ES"/>
        </w:rPr>
      </w:pPr>
      <w:r w:rsidRPr="00E80FFA">
        <w:rPr>
          <w:lang w:val="es-ES"/>
        </w:rPr>
        <w:t>1.</w:t>
      </w:r>
      <w:r>
        <w:rPr>
          <w:b/>
          <w:bCs/>
          <w:lang w:val="es-ES"/>
        </w:rPr>
        <w:t xml:space="preserve"> </w:t>
      </w:r>
      <w:r w:rsidR="004C5ADC">
        <w:rPr>
          <w:lang w:val="es-ES"/>
        </w:rPr>
        <w:t>Capacidad institucional fortalecida en la gestión y procesamiento de información sobre las personas dadas por desaparecidas en el marco de los PRB.</w:t>
      </w:r>
    </w:p>
    <w:p w14:paraId="0539E7AF" w14:textId="77777777" w:rsidR="004C5ADC" w:rsidRDefault="004C5ADC" w:rsidP="004C5ADC">
      <w:pPr>
        <w:rPr>
          <w:lang w:val="es-ES"/>
        </w:rPr>
      </w:pPr>
    </w:p>
    <w:p w14:paraId="2C235B7E" w14:textId="77777777" w:rsidR="005D409F" w:rsidRDefault="004C5ADC" w:rsidP="005D409F">
      <w:pPr>
        <w:pStyle w:val="Prrafodelista"/>
        <w:numPr>
          <w:ilvl w:val="0"/>
          <w:numId w:val="27"/>
        </w:numPr>
        <w:rPr>
          <w:lang w:val="es-ES"/>
        </w:rPr>
      </w:pPr>
      <w:r w:rsidRPr="005D409F">
        <w:rPr>
          <w:lang w:val="es-ES"/>
        </w:rPr>
        <w:t>Recolectar, gestionar y analizar información para la elaboración e implementación del registro nacional de fosas, cementerios ilegales, y sepulturas.</w:t>
      </w:r>
      <w:r w:rsidR="005D409F" w:rsidRPr="005D409F">
        <w:rPr>
          <w:lang w:val="es-ES"/>
        </w:rPr>
        <w:t xml:space="preserve"> </w:t>
      </w:r>
    </w:p>
    <w:p w14:paraId="4ACB59F1" w14:textId="77777777" w:rsidR="005D409F" w:rsidRDefault="004C5ADC" w:rsidP="005D409F">
      <w:pPr>
        <w:pStyle w:val="Prrafodelista"/>
        <w:numPr>
          <w:ilvl w:val="0"/>
          <w:numId w:val="27"/>
        </w:numPr>
        <w:rPr>
          <w:lang w:val="es-ES"/>
        </w:rPr>
      </w:pPr>
      <w:r w:rsidRPr="005D409F">
        <w:rPr>
          <w:lang w:val="es-ES"/>
        </w:rPr>
        <w:t xml:space="preserve">Aportar a la construcción del universo de las personas dadas por desaparecidas en el contexto y </w:t>
      </w:r>
      <w:proofErr w:type="gramStart"/>
      <w:r w:rsidRPr="005D409F">
        <w:rPr>
          <w:lang w:val="es-ES"/>
        </w:rPr>
        <w:t>en razón del</w:t>
      </w:r>
      <w:proofErr w:type="gramEnd"/>
      <w:r w:rsidRPr="005D409F">
        <w:rPr>
          <w:lang w:val="es-ES"/>
        </w:rPr>
        <w:t xml:space="preserve"> conflicto armado, mediante la gestión, recolección y análisis de información</w:t>
      </w:r>
      <w:r w:rsidR="005D409F">
        <w:rPr>
          <w:lang w:val="es-ES"/>
        </w:rPr>
        <w:t>.</w:t>
      </w:r>
    </w:p>
    <w:p w14:paraId="4DA5973C" w14:textId="76464678" w:rsidR="004C5ADC" w:rsidRPr="005D409F" w:rsidRDefault="004C5ADC" w:rsidP="005D409F">
      <w:pPr>
        <w:pStyle w:val="Prrafodelista"/>
        <w:numPr>
          <w:ilvl w:val="0"/>
          <w:numId w:val="27"/>
        </w:numPr>
        <w:rPr>
          <w:lang w:val="es-ES"/>
        </w:rPr>
      </w:pPr>
      <w:r w:rsidRPr="005D409F">
        <w:rPr>
          <w:lang w:val="es-ES"/>
        </w:rPr>
        <w:t>Impulso a la identificación de PDD.</w:t>
      </w:r>
    </w:p>
    <w:p w14:paraId="64A7A73F" w14:textId="77777777" w:rsidR="004C5ADC" w:rsidRDefault="004C5ADC" w:rsidP="004C5ADC">
      <w:pPr>
        <w:rPr>
          <w:lang w:val="es-ES"/>
        </w:rPr>
      </w:pPr>
    </w:p>
    <w:p w14:paraId="0EC7FC8C" w14:textId="7AED9F5C" w:rsidR="004C5ADC" w:rsidRDefault="0022463A" w:rsidP="004C5ADC">
      <w:pPr>
        <w:rPr>
          <w:lang w:val="es-ES"/>
        </w:rPr>
      </w:pPr>
      <w:r>
        <w:rPr>
          <w:lang w:val="es-ES"/>
        </w:rPr>
        <w:t xml:space="preserve">2. </w:t>
      </w:r>
      <w:r w:rsidR="004C5ADC">
        <w:rPr>
          <w:lang w:val="es-ES"/>
        </w:rPr>
        <w:t>Consolidada una estrategia de coordinación interinstitucional y de participación de familiares, organizaciones, colectivos, comunidades, plataformas y otros actores en el marco de los PRB.</w:t>
      </w:r>
    </w:p>
    <w:p w14:paraId="2930467A" w14:textId="77777777" w:rsidR="004C5ADC" w:rsidRDefault="004C5ADC" w:rsidP="004C5ADC">
      <w:pPr>
        <w:rPr>
          <w:lang w:val="es-ES"/>
        </w:rPr>
      </w:pPr>
    </w:p>
    <w:p w14:paraId="360639BD" w14:textId="77777777" w:rsidR="005D409F" w:rsidRDefault="004C5ADC" w:rsidP="005D409F">
      <w:pPr>
        <w:pStyle w:val="Prrafodelista"/>
        <w:numPr>
          <w:ilvl w:val="0"/>
          <w:numId w:val="27"/>
        </w:numPr>
        <w:rPr>
          <w:lang w:val="es-ES"/>
        </w:rPr>
      </w:pPr>
      <w:r w:rsidRPr="005D409F">
        <w:rPr>
          <w:lang w:val="es-ES"/>
        </w:rPr>
        <w:t>Implementar la Estrategia de Relacionamiento Institucional de la UBPD en los territorios de los PRB.</w:t>
      </w:r>
    </w:p>
    <w:p w14:paraId="10100F53" w14:textId="77777777" w:rsidR="005D409F" w:rsidRDefault="004C5ADC" w:rsidP="005D409F">
      <w:pPr>
        <w:pStyle w:val="Prrafodelista"/>
        <w:numPr>
          <w:ilvl w:val="0"/>
          <w:numId w:val="27"/>
        </w:numPr>
        <w:rPr>
          <w:lang w:val="es-ES"/>
        </w:rPr>
      </w:pPr>
      <w:r w:rsidRPr="005D409F">
        <w:rPr>
          <w:lang w:val="es-ES"/>
        </w:rPr>
        <w:t>Desarrollar estrategias de comunicación y pedagogía en los territorios</w:t>
      </w:r>
      <w:r w:rsidR="005D409F">
        <w:rPr>
          <w:lang w:val="es-ES"/>
        </w:rPr>
        <w:t xml:space="preserve">. </w:t>
      </w:r>
    </w:p>
    <w:p w14:paraId="5FB4D2AF" w14:textId="40A188F6" w:rsidR="004C5ADC" w:rsidRPr="005D409F" w:rsidRDefault="004C5ADC" w:rsidP="005D409F">
      <w:pPr>
        <w:pStyle w:val="Prrafodelista"/>
        <w:numPr>
          <w:ilvl w:val="0"/>
          <w:numId w:val="27"/>
        </w:numPr>
        <w:rPr>
          <w:lang w:val="es-ES"/>
        </w:rPr>
      </w:pPr>
      <w:r w:rsidRPr="005D409F">
        <w:rPr>
          <w:lang w:val="es-ES"/>
        </w:rPr>
        <w:t>Seguimiento y acompañamiento técnico.</w:t>
      </w:r>
    </w:p>
    <w:p w14:paraId="1BAC9A18" w14:textId="32E80D75" w:rsidR="00D73253" w:rsidRDefault="00D73253" w:rsidP="00D73253">
      <w:pPr>
        <w:rPr>
          <w:rFonts w:cs="Arial"/>
          <w:i/>
          <w:iCs/>
          <w:lang w:val="es-AR"/>
        </w:rPr>
      </w:pPr>
    </w:p>
    <w:p w14:paraId="0FAC0C3D" w14:textId="55E9FF16" w:rsidR="005B666B" w:rsidRPr="00741134" w:rsidRDefault="005B666B" w:rsidP="005B666B">
      <w:pPr>
        <w:rPr>
          <w:rFonts w:cs="Arial"/>
          <w:b/>
          <w:bCs/>
          <w:lang w:val="es-AR"/>
        </w:rPr>
      </w:pPr>
      <w:r w:rsidRPr="00741134">
        <w:rPr>
          <w:rFonts w:cs="Arial"/>
          <w:b/>
          <w:bCs/>
          <w:lang w:val="es-AR"/>
        </w:rPr>
        <w:t xml:space="preserve">Enfoque de género: </w:t>
      </w:r>
    </w:p>
    <w:p w14:paraId="565E3C37" w14:textId="77777777" w:rsidR="005B666B" w:rsidRPr="005B666B" w:rsidRDefault="005B666B" w:rsidP="005B666B">
      <w:pPr>
        <w:rPr>
          <w:rFonts w:cs="Arial"/>
          <w:i/>
          <w:iCs/>
          <w:lang w:val="es-AR"/>
        </w:rPr>
      </w:pPr>
    </w:p>
    <w:p w14:paraId="7838E713" w14:textId="0CEBD7AC" w:rsidR="005B666B" w:rsidRPr="006A13C3" w:rsidRDefault="005B666B" w:rsidP="005B666B">
      <w:pPr>
        <w:rPr>
          <w:rFonts w:cs="Arial"/>
          <w:lang w:val="es-AR"/>
        </w:rPr>
      </w:pPr>
      <w:r w:rsidRPr="006A13C3">
        <w:rPr>
          <w:rFonts w:cs="Arial"/>
          <w:lang w:val="es-AR"/>
        </w:rPr>
        <w:t>Con el objetivo de promover la materialización del derecho a la igualdad y la no discriminación se implementará un enfoque transversal de género de manera interseccionales con la implementación de medidas afirmativas y diferenciales, más aún si se considera, la existencia de cuatro factores comunes en el marco del conflicto armado que pudieron propiciar, facilitar o promover la desaparición de las mujeres y las niñas y las personas LGBTI y que, a la vez, concurren en los obstáculos y dificultades para la garantía efectiva de la participación de estos grupos poblacionales en todas las fases de búsqueda: el primero  que da cuenta de los elementos estructurales de discriminación, exclusión y de pobreza que afrontan las mujeres y las niñas y las personas LGBTI y que dan lugar a la configuración de un continuum de violencias que se acentúan o exacerban en medio del conflicto; el segundo, los discursos y prácticas sociales que justifican y naturalizan las violencias basadas en género y las violencias por prejuicios; el tercero, los arreglos de género que dan cuenta de las maneras de ordenar la interacción y el lugar de hombres y mujeres en contextos de paz y guerra; y el cuarto, el déficit estatal de experiencias, mecanismos y medidas específicas que incorporen el Enfoque de Género y Enfoque Diferencial en los procesos y procedimientos para la búsqueda.</w:t>
      </w:r>
    </w:p>
    <w:p w14:paraId="4EBD8B72" w14:textId="77777777" w:rsidR="005B666B" w:rsidRPr="006A13C3" w:rsidRDefault="005B666B" w:rsidP="005B666B">
      <w:pPr>
        <w:rPr>
          <w:rFonts w:cs="Arial"/>
          <w:lang w:val="es-AR"/>
        </w:rPr>
      </w:pPr>
    </w:p>
    <w:p w14:paraId="3A05CB60" w14:textId="77777777" w:rsidR="005B666B" w:rsidRPr="006A13C3" w:rsidRDefault="005B666B" w:rsidP="005B666B">
      <w:pPr>
        <w:rPr>
          <w:rFonts w:cs="Arial"/>
          <w:lang w:val="es-AR"/>
        </w:rPr>
      </w:pPr>
      <w:r w:rsidRPr="006A13C3">
        <w:rPr>
          <w:rFonts w:cs="Arial"/>
          <w:lang w:val="es-AR"/>
        </w:rPr>
        <w:t xml:space="preserve">Mujeres y niñas. La mayoría de las PDD son hombres y la mayoría de las personas que buscan son mujeres. </w:t>
      </w:r>
    </w:p>
    <w:p w14:paraId="0B57E4F0" w14:textId="589B6376" w:rsidR="005B666B" w:rsidRPr="006A13C3" w:rsidRDefault="005B666B" w:rsidP="005B666B">
      <w:pPr>
        <w:rPr>
          <w:rFonts w:cs="Arial"/>
          <w:lang w:val="es-AR"/>
        </w:rPr>
      </w:pPr>
      <w:r w:rsidRPr="006A13C3">
        <w:rPr>
          <w:rFonts w:cs="Arial"/>
          <w:lang w:val="es-AR"/>
        </w:rPr>
        <w:lastRenderedPageBreak/>
        <w:t>Personas LGBTI. En la guerra las violencias sufridas por las personas LGBTI, son violencias enfocadas en perseguir sus identidades y en perpetuar la idea de que ellos y ellas no tienen cabida en la sociedad. En el conflicto colombiano se intentó instaurar un proyecto social y moral de negación y exclusión que profundizó las desigualdades y la discriminación a la que se han visto enfrentadas las Personas LGBTI.</w:t>
      </w:r>
    </w:p>
    <w:p w14:paraId="5C4397E8" w14:textId="77777777" w:rsidR="005B666B" w:rsidRPr="006A13C3" w:rsidRDefault="005B666B" w:rsidP="005B666B">
      <w:pPr>
        <w:rPr>
          <w:rFonts w:cs="Arial"/>
          <w:lang w:val="es-AR"/>
        </w:rPr>
      </w:pPr>
    </w:p>
    <w:p w14:paraId="45F69478" w14:textId="28278AA8" w:rsidR="005B666B" w:rsidRPr="006A13C3" w:rsidRDefault="005B666B" w:rsidP="005B666B">
      <w:pPr>
        <w:rPr>
          <w:rFonts w:cs="Arial"/>
          <w:lang w:val="es-AR"/>
        </w:rPr>
      </w:pPr>
      <w:r w:rsidRPr="006A13C3">
        <w:rPr>
          <w:rFonts w:cs="Arial"/>
          <w:lang w:val="es-AR"/>
        </w:rPr>
        <w:t xml:space="preserve">Con relación a la búsqueda de PDD las violencias y la discriminación contra las Personas LGBTI en medio del conflicto, pudieron incidir en las distintas trayectorias de desaparición sufridas, y de alguna manera, restringieron ampliamente la posibilidad de que ellos emprendieran la búsqueda, siendo “mejor” callar la orientación sexual o la identidad de género del desaparecido. </w:t>
      </w:r>
    </w:p>
    <w:p w14:paraId="0FFF0DAD" w14:textId="77777777" w:rsidR="005B666B" w:rsidRPr="006A13C3" w:rsidRDefault="005B666B" w:rsidP="005B666B">
      <w:pPr>
        <w:rPr>
          <w:rFonts w:cs="Arial"/>
          <w:lang w:val="es-AR"/>
        </w:rPr>
      </w:pPr>
    </w:p>
    <w:p w14:paraId="1FAA8BCC" w14:textId="46BC53A1" w:rsidR="005B666B" w:rsidRPr="006A13C3" w:rsidRDefault="005B666B" w:rsidP="005B666B">
      <w:pPr>
        <w:rPr>
          <w:rFonts w:cs="Arial"/>
          <w:lang w:val="es-AR"/>
        </w:rPr>
      </w:pPr>
      <w:r w:rsidRPr="006A13C3">
        <w:rPr>
          <w:rFonts w:cs="Arial"/>
          <w:lang w:val="es-AR"/>
        </w:rPr>
        <w:t>Por lo anterior, la UBPD parte de la necesidad de incorporar acciones que contribuyan a materializar el Enfoque diferencial de género y diversidad sexual y asume el compromiso de promover en todas las fases y procedimientos la participación real y efectiva, para lo cual es necesario comprender las situaciones, estructurales o específicas, que dan lugar a la desigualdad formal y material, para adoptar las medidas necesarias para remediarlas. Los lineamientos son un insumo para que la búsqueda humanitaria aporte elementos para la reconstrucción de la verdad sobre lo sucedido en el conflicto armado con las personas LGBTI, y de recuperar las identidades, tanto de quienes fueron desaparecidos, como de quienes adelantan la búsqueda.</w:t>
      </w:r>
    </w:p>
    <w:p w14:paraId="41E120A7" w14:textId="77777777" w:rsidR="005B666B" w:rsidRPr="006A13C3" w:rsidRDefault="005B666B" w:rsidP="005B666B">
      <w:pPr>
        <w:rPr>
          <w:rFonts w:cs="Arial"/>
          <w:lang w:val="es-AR"/>
        </w:rPr>
      </w:pPr>
    </w:p>
    <w:p w14:paraId="6CC1E088" w14:textId="74AE8659" w:rsidR="005B666B" w:rsidRPr="006A13C3" w:rsidRDefault="005B666B" w:rsidP="005B666B">
      <w:pPr>
        <w:rPr>
          <w:rFonts w:cs="Arial"/>
          <w:lang w:val="es-AR"/>
        </w:rPr>
      </w:pPr>
      <w:r w:rsidRPr="006A13C3">
        <w:rPr>
          <w:rFonts w:cs="Arial"/>
          <w:lang w:val="es-AR"/>
        </w:rPr>
        <w:t>Ahora bien, en materia de participación en diferentes espacios promovidos por la Unidad, como diálogos iniciales, acciones para recolectar y analizar información, orientación y fortalecimiento para la participación, diálogos de ampliación, de 4.357 personas que buscan (PQB) y han participado, 2.859 son mujeres (65%), 1.239 hombres (35%).</w:t>
      </w:r>
    </w:p>
    <w:p w14:paraId="666502CF" w14:textId="77777777" w:rsidR="005B666B" w:rsidRPr="006A13C3" w:rsidRDefault="005B666B" w:rsidP="005B666B">
      <w:pPr>
        <w:rPr>
          <w:rFonts w:cs="Arial"/>
          <w:lang w:val="es-AR"/>
        </w:rPr>
      </w:pPr>
    </w:p>
    <w:p w14:paraId="64CFAFEC" w14:textId="1EC1259D" w:rsidR="005B666B" w:rsidRPr="006A13C3" w:rsidRDefault="005B666B" w:rsidP="005B666B">
      <w:pPr>
        <w:rPr>
          <w:rFonts w:cs="Arial"/>
          <w:lang w:val="es-AR"/>
        </w:rPr>
      </w:pPr>
      <w:r w:rsidRPr="006A13C3">
        <w:rPr>
          <w:rFonts w:cs="Arial"/>
          <w:lang w:val="es-AR"/>
        </w:rPr>
        <w:t>En relación con los PRB, en Buenaventura y Dagua de 97 PDD, 91,8%, son hombres; en Pacífico Sur, de 745 de PDD entre 1985 y 2016, entre el 73,8% y el 90,1% son hombres, porcentaje que depende del periodo en el que ocurrió la desaparición.</w:t>
      </w:r>
    </w:p>
    <w:p w14:paraId="7661BDF4" w14:textId="77777777" w:rsidR="005B666B" w:rsidRPr="006A13C3" w:rsidRDefault="005B666B" w:rsidP="005B666B">
      <w:pPr>
        <w:rPr>
          <w:rFonts w:cs="Arial"/>
          <w:lang w:val="es-AR"/>
        </w:rPr>
      </w:pPr>
    </w:p>
    <w:p w14:paraId="0E9CEDF1" w14:textId="72CCC821" w:rsidR="005B666B" w:rsidRPr="006A13C3" w:rsidRDefault="005B666B" w:rsidP="005B666B">
      <w:pPr>
        <w:rPr>
          <w:rFonts w:cs="Arial"/>
          <w:lang w:val="es-AR"/>
        </w:rPr>
      </w:pPr>
      <w:r w:rsidRPr="006A13C3">
        <w:rPr>
          <w:rFonts w:cs="Arial"/>
          <w:lang w:val="es-AR"/>
        </w:rPr>
        <w:t xml:space="preserve">En todos los PRB, la mayoría de </w:t>
      </w:r>
      <w:proofErr w:type="gramStart"/>
      <w:r w:rsidRPr="006A13C3">
        <w:rPr>
          <w:rFonts w:cs="Arial"/>
          <w:lang w:val="es-AR"/>
        </w:rPr>
        <w:t>personas</w:t>
      </w:r>
      <w:proofErr w:type="gramEnd"/>
      <w:r w:rsidRPr="006A13C3">
        <w:rPr>
          <w:rFonts w:cs="Arial"/>
          <w:lang w:val="es-AR"/>
        </w:rPr>
        <w:t xml:space="preserve"> que buscan, son mujeres. Para el caso específico de Buenaventura, se cuenta con la información de que ese porcentaje es del 84%. </w:t>
      </w:r>
    </w:p>
    <w:p w14:paraId="3526A0DC" w14:textId="77777777" w:rsidR="005B666B" w:rsidRPr="005B666B" w:rsidRDefault="005B666B" w:rsidP="005B666B">
      <w:pPr>
        <w:rPr>
          <w:rFonts w:cs="Arial"/>
          <w:lang w:val="es-AR"/>
        </w:rPr>
      </w:pPr>
    </w:p>
    <w:p w14:paraId="3560FE09" w14:textId="77777777" w:rsidR="005B666B" w:rsidRPr="005B666B" w:rsidRDefault="005B666B" w:rsidP="005B666B">
      <w:pPr>
        <w:rPr>
          <w:rFonts w:cs="Arial"/>
          <w:b/>
          <w:bCs/>
          <w:lang w:val="es-AR"/>
        </w:rPr>
      </w:pPr>
      <w:r w:rsidRPr="005B666B">
        <w:rPr>
          <w:rFonts w:cs="Arial"/>
          <w:b/>
          <w:bCs/>
          <w:lang w:val="es-AR"/>
        </w:rPr>
        <w:t>Enfoque étnico:</w:t>
      </w:r>
    </w:p>
    <w:p w14:paraId="64FE5DAF" w14:textId="77777777" w:rsidR="005B666B" w:rsidRPr="005B666B" w:rsidRDefault="005B666B" w:rsidP="005B666B">
      <w:pPr>
        <w:rPr>
          <w:rFonts w:cs="Arial"/>
          <w:lang w:val="es-AR"/>
        </w:rPr>
      </w:pPr>
    </w:p>
    <w:p w14:paraId="0D5CE82E" w14:textId="77777777" w:rsidR="005B666B" w:rsidRPr="005B666B" w:rsidRDefault="005B666B" w:rsidP="005B666B">
      <w:pPr>
        <w:rPr>
          <w:rFonts w:cs="Arial"/>
          <w:lang w:val="es-AR"/>
        </w:rPr>
      </w:pPr>
      <w:r w:rsidRPr="005B666B">
        <w:rPr>
          <w:rFonts w:cs="Arial"/>
          <w:lang w:val="es-AR"/>
        </w:rPr>
        <w:t xml:space="preserve">La presente propuesta, parte del reconocimiento que hace la Constitución de 1991 de los grupos étnicos como una parte importante y relevante del país. En donde una etnia ha sido definida como “una comunidad humana con prácticas y afinidades culturales y sociales que la identifican y que permiten que sus integrantes se identifiquen como pertenecientes a ella en tanto comparten una ascendencia común. El sentido de pertenencia permite que los individuos y las familias que se reconozcan parte integrante convivan en un territorio común”. Las comunidades étnicas son sujetos colectivos autónomos, las personas que son miembros de estas comunidades parten de identificarse en el colectivo mutuamente, y también de pertenecer a un grupo con el que comparten una historia en común, en la que se reconocen de acuerdo con unos ordenamientos y estructuras propias, de acuerdo con el principio de Diversidad Étnica reconocido en la Constitución, y que le confiere a una comunidad y a sus miembros ser titulares de derechos. Desde el mismo inicio de la implementación de esta estrategia, se involucrará a las comunidades étnicas que se enmarquen en los territorios priorizados por la presente propuesta, respetando sus usos y costumbres, y haciéndolas participes del proceso de búsqueda.  </w:t>
      </w:r>
    </w:p>
    <w:p w14:paraId="4043EBE0" w14:textId="77777777" w:rsidR="005B666B" w:rsidRPr="005B666B" w:rsidRDefault="005B666B" w:rsidP="005B666B">
      <w:pPr>
        <w:rPr>
          <w:rFonts w:cs="Arial"/>
          <w:lang w:val="es-AR"/>
        </w:rPr>
      </w:pPr>
    </w:p>
    <w:p w14:paraId="08BCCEF0" w14:textId="25F5EFF7" w:rsidR="005B666B" w:rsidRPr="005B666B" w:rsidRDefault="005B666B" w:rsidP="005B666B">
      <w:pPr>
        <w:rPr>
          <w:rFonts w:cs="Arial"/>
          <w:lang w:val="es-AR"/>
        </w:rPr>
      </w:pPr>
      <w:r w:rsidRPr="005B666B">
        <w:rPr>
          <w:rFonts w:cs="Arial"/>
          <w:lang w:val="es-AR"/>
        </w:rPr>
        <w:t xml:space="preserve">De acuerdo con el Acto Legislativo de 2017, en “El Sistema Integral tendrá un enfoque territorial, diferencial y de género, que corresponde a las características particulares de la victimización en cada territorio y cada población y en especial a la protección y atención prioritaria de las mujeres y de </w:t>
      </w:r>
      <w:proofErr w:type="gramStart"/>
      <w:r w:rsidRPr="005B666B">
        <w:rPr>
          <w:rFonts w:cs="Arial"/>
          <w:lang w:val="es-AR"/>
        </w:rPr>
        <w:t>los niños y niñas</w:t>
      </w:r>
      <w:proofErr w:type="gramEnd"/>
      <w:r w:rsidRPr="005B666B">
        <w:rPr>
          <w:rFonts w:cs="Arial"/>
          <w:lang w:val="es-AR"/>
        </w:rPr>
        <w:t xml:space="preserve"> víctimas del conflicto armado. El enfoque de género y diferencial se aplicará a todas las fases y procedimientos del Sistema, en especial respecto a todas las mujeres que han padecido o participado en el conflicto”. </w:t>
      </w:r>
    </w:p>
    <w:p w14:paraId="4E5B8981" w14:textId="77777777" w:rsidR="005B666B" w:rsidRPr="005B666B" w:rsidRDefault="005B666B" w:rsidP="005B666B">
      <w:pPr>
        <w:rPr>
          <w:rFonts w:cs="Arial"/>
          <w:lang w:val="es-AR"/>
        </w:rPr>
      </w:pPr>
      <w:r w:rsidRPr="005B666B">
        <w:rPr>
          <w:rFonts w:cs="Arial"/>
          <w:lang w:val="es-AR"/>
        </w:rPr>
        <w:lastRenderedPageBreak/>
        <w:t xml:space="preserve"> </w:t>
      </w:r>
    </w:p>
    <w:p w14:paraId="28B6FC2C" w14:textId="77777777" w:rsidR="005B666B" w:rsidRPr="00963D95" w:rsidRDefault="005B666B" w:rsidP="005B666B">
      <w:pPr>
        <w:rPr>
          <w:rFonts w:cs="Arial"/>
          <w:b/>
          <w:bCs/>
          <w:lang w:val="es-AR"/>
        </w:rPr>
      </w:pPr>
      <w:r w:rsidRPr="00963D95">
        <w:rPr>
          <w:rFonts w:cs="Arial"/>
          <w:b/>
          <w:bCs/>
          <w:lang w:val="es-AR"/>
        </w:rPr>
        <w:t>Enfoque etario (niños, niñas y adolescentes y persona mayor):</w:t>
      </w:r>
    </w:p>
    <w:p w14:paraId="0EF4E374" w14:textId="77777777" w:rsidR="005B666B" w:rsidRPr="005B666B" w:rsidRDefault="005B666B" w:rsidP="005B666B">
      <w:pPr>
        <w:rPr>
          <w:rFonts w:cs="Arial"/>
          <w:lang w:val="es-AR"/>
        </w:rPr>
      </w:pPr>
    </w:p>
    <w:p w14:paraId="63C686D8" w14:textId="49D1E942" w:rsidR="005B666B" w:rsidRDefault="005B666B" w:rsidP="005B666B">
      <w:pPr>
        <w:rPr>
          <w:rFonts w:cs="Arial"/>
          <w:lang w:val="es-AR"/>
        </w:rPr>
      </w:pPr>
      <w:r w:rsidRPr="005B666B">
        <w:rPr>
          <w:rFonts w:cs="Arial"/>
          <w:lang w:val="es-AR"/>
        </w:rPr>
        <w:t>En el marco del presente proyecto, este enfoque, buscará establecer y tener en cuenta las afectaciones diferenciales por el fenómeno de la desaparición en niños, niñas, adolescentes y adultos mayores, con el fin de que se establezcan acciones que permitan brindar una atención adecuada en los diferentes casos que se documenten.</w:t>
      </w:r>
    </w:p>
    <w:p w14:paraId="14EE715B" w14:textId="77777777" w:rsidR="00963D95" w:rsidRPr="005B666B" w:rsidRDefault="00963D95" w:rsidP="005B666B">
      <w:pPr>
        <w:rPr>
          <w:rFonts w:cs="Arial"/>
          <w:lang w:val="es-AR"/>
        </w:rPr>
      </w:pPr>
    </w:p>
    <w:p w14:paraId="52300507" w14:textId="77777777" w:rsidR="005B666B" w:rsidRPr="005B666B" w:rsidRDefault="005B666B" w:rsidP="005B666B">
      <w:pPr>
        <w:rPr>
          <w:rFonts w:cs="Arial"/>
          <w:lang w:val="es-AR"/>
        </w:rPr>
      </w:pPr>
      <w:r w:rsidRPr="005B666B">
        <w:rPr>
          <w:rFonts w:cs="Arial"/>
          <w:lang w:val="es-AR"/>
        </w:rPr>
        <w:t xml:space="preserve">La unidad cuenta con lineamientos que responden a las características particulares de la victimización en cada territorio y cada población y en especial a la protección y atención prioritaria de las mujeres y de </w:t>
      </w:r>
      <w:proofErr w:type="gramStart"/>
      <w:r w:rsidRPr="005B666B">
        <w:rPr>
          <w:rFonts w:cs="Arial"/>
          <w:lang w:val="es-AR"/>
        </w:rPr>
        <w:t>los niños y niñas</w:t>
      </w:r>
      <w:proofErr w:type="gramEnd"/>
      <w:r w:rsidRPr="005B666B">
        <w:rPr>
          <w:rFonts w:cs="Arial"/>
          <w:lang w:val="es-AR"/>
        </w:rPr>
        <w:t xml:space="preserve"> víctimas del conflicto armado. El enfoque de género y diferencial se aplicará en todas las fases y procedimientos de la UBPD, en especial respecto a todas las mujeres que han padecido o participado en el conflicto. La UBPD adoptará con participación de las víctimas y la sociedad civil, líneas para la determinación del paradero de las niñas y mujeres dadas por desaparecidas. </w:t>
      </w:r>
    </w:p>
    <w:p w14:paraId="372F4B13" w14:textId="77777777" w:rsidR="005B666B" w:rsidRPr="005B666B" w:rsidRDefault="005B666B" w:rsidP="005B666B">
      <w:pPr>
        <w:rPr>
          <w:rFonts w:cs="Arial"/>
          <w:lang w:val="es-AR"/>
        </w:rPr>
      </w:pPr>
    </w:p>
    <w:p w14:paraId="2C5FE647" w14:textId="77777777" w:rsidR="005B666B" w:rsidRPr="00963D95" w:rsidRDefault="005B666B" w:rsidP="005B666B">
      <w:pPr>
        <w:rPr>
          <w:rFonts w:cs="Arial"/>
          <w:b/>
          <w:bCs/>
          <w:lang w:val="es-AR"/>
        </w:rPr>
      </w:pPr>
      <w:r w:rsidRPr="00963D95">
        <w:rPr>
          <w:rFonts w:cs="Arial"/>
          <w:b/>
          <w:bCs/>
          <w:lang w:val="es-AR"/>
        </w:rPr>
        <w:t>Enfoque de Derechos Humanos:</w:t>
      </w:r>
    </w:p>
    <w:p w14:paraId="76120B7B" w14:textId="77777777" w:rsidR="005B666B" w:rsidRPr="005B666B" w:rsidRDefault="005B666B" w:rsidP="005B666B">
      <w:pPr>
        <w:rPr>
          <w:rFonts w:cs="Arial"/>
          <w:lang w:val="es-AR"/>
        </w:rPr>
      </w:pPr>
    </w:p>
    <w:p w14:paraId="2D4F57C9" w14:textId="77777777" w:rsidR="005B666B" w:rsidRPr="005B666B" w:rsidRDefault="005B666B" w:rsidP="005B666B">
      <w:pPr>
        <w:rPr>
          <w:rFonts w:cs="Arial"/>
          <w:lang w:val="es-AR"/>
        </w:rPr>
      </w:pPr>
      <w:r w:rsidRPr="005B666B">
        <w:rPr>
          <w:rFonts w:cs="Arial"/>
          <w:lang w:val="es-AR"/>
        </w:rPr>
        <w:t xml:space="preserve">El enfoque de derechos humanos es central al diseño y desarrollo de los objetivos, resultados y actividades de estas propuestas basado en las normas y estándares internacionales. Esto implica que las acciones definidas en la lógica de </w:t>
      </w:r>
      <w:proofErr w:type="gramStart"/>
      <w:r w:rsidRPr="005B666B">
        <w:rPr>
          <w:rFonts w:cs="Arial"/>
          <w:lang w:val="es-AR"/>
        </w:rPr>
        <w:t>intervención,</w:t>
      </w:r>
      <w:proofErr w:type="gramEnd"/>
      <w:r w:rsidRPr="005B666B">
        <w:rPr>
          <w:rFonts w:cs="Arial"/>
          <w:lang w:val="es-AR"/>
        </w:rPr>
        <w:t xml:space="preserve"> se encuentran mediadas por un análisis del contexto de las regiones y de la situación de garantía de derechos de la población sujeto del proyecto, es decir de las personas dadas por desaparecidas. El enfoque de derechos implica un relacionamiento directo con las víctimas y se sustenta en las siguientes consideraciones:</w:t>
      </w:r>
    </w:p>
    <w:p w14:paraId="57E77549" w14:textId="77777777" w:rsidR="005B666B" w:rsidRPr="005B666B" w:rsidRDefault="005B666B" w:rsidP="005B666B">
      <w:pPr>
        <w:rPr>
          <w:rFonts w:cs="Arial"/>
          <w:lang w:val="es-AR"/>
        </w:rPr>
      </w:pPr>
    </w:p>
    <w:p w14:paraId="0B58FE6D" w14:textId="29F08059" w:rsidR="005B666B" w:rsidRDefault="005B666B" w:rsidP="00963D95">
      <w:pPr>
        <w:pStyle w:val="Prrafodelista"/>
        <w:numPr>
          <w:ilvl w:val="0"/>
          <w:numId w:val="29"/>
        </w:numPr>
        <w:rPr>
          <w:rFonts w:cs="Arial"/>
          <w:lang w:val="es-AR"/>
        </w:rPr>
      </w:pPr>
      <w:r w:rsidRPr="00963D95">
        <w:rPr>
          <w:rFonts w:cs="Arial"/>
          <w:lang w:val="es-AR"/>
        </w:rPr>
        <w:t>El principio de la centralidad en las víctimas: Las acciones planteadas tienen como foco el diseño, implementación y seguimiento a los derechos de personas dadas por desaparecidas, y buscan materializar una atención integral a las víctimas con el fin de responder a la exigibilidad de sus derechos, especialmente con el derecho a saber qué pasó con sus seres queridos y a encontrarlos. En esta perspectiva, la participación efectiva de las víctimas, personas que buscan y las organizaciones de la sociedad civil constituye un elemento esencial en los procesos de búsqueda de personas dadas por desaparecidas.</w:t>
      </w:r>
    </w:p>
    <w:p w14:paraId="44415F4D" w14:textId="77777777" w:rsidR="00D045AB" w:rsidRPr="00D045AB" w:rsidRDefault="00D045AB" w:rsidP="00D045AB">
      <w:pPr>
        <w:rPr>
          <w:rFonts w:cs="Arial"/>
          <w:iCs/>
          <w:lang w:val="es-AR"/>
        </w:rPr>
      </w:pPr>
    </w:p>
    <w:p w14:paraId="1AF1F529" w14:textId="77777777" w:rsidR="00D045AB" w:rsidRPr="00095232" w:rsidRDefault="00D045AB" w:rsidP="00D045AB">
      <w:pPr>
        <w:rPr>
          <w:rFonts w:cs="Arial"/>
          <w:b/>
          <w:bCs/>
          <w:iCs/>
          <w:lang w:val="es-AR"/>
        </w:rPr>
      </w:pPr>
      <w:r w:rsidRPr="00095232">
        <w:rPr>
          <w:rFonts w:cs="Arial"/>
          <w:b/>
          <w:bCs/>
          <w:iCs/>
          <w:lang w:val="es-AR"/>
        </w:rPr>
        <w:t>Enfoque Medioambiental</w:t>
      </w:r>
    </w:p>
    <w:p w14:paraId="4F56D480" w14:textId="77777777" w:rsidR="00D045AB" w:rsidRPr="00095232" w:rsidRDefault="00D045AB" w:rsidP="00D045AB">
      <w:pPr>
        <w:rPr>
          <w:rFonts w:cs="Arial"/>
          <w:b/>
          <w:bCs/>
          <w:iCs/>
          <w:lang w:val="es-AR"/>
        </w:rPr>
      </w:pPr>
    </w:p>
    <w:p w14:paraId="51230B97" w14:textId="6DFB0EB0" w:rsidR="00D045AB" w:rsidRPr="00D045AB" w:rsidRDefault="00D045AB" w:rsidP="00D045AB">
      <w:pPr>
        <w:rPr>
          <w:rFonts w:cs="Arial"/>
          <w:iCs/>
          <w:lang w:val="es-AR"/>
        </w:rPr>
      </w:pPr>
      <w:r w:rsidRPr="00D045AB">
        <w:rPr>
          <w:rFonts w:cs="Arial"/>
          <w:iCs/>
          <w:lang w:val="es-AR"/>
        </w:rPr>
        <w:t xml:space="preserve">La aplicación del enfoque ambiental en esta </w:t>
      </w:r>
      <w:r w:rsidR="00095232" w:rsidRPr="00D045AB">
        <w:rPr>
          <w:rFonts w:cs="Arial"/>
          <w:iCs/>
          <w:lang w:val="es-AR"/>
        </w:rPr>
        <w:t>iniciativa</w:t>
      </w:r>
      <w:r w:rsidRPr="00D045AB">
        <w:rPr>
          <w:rFonts w:cs="Arial"/>
          <w:iCs/>
          <w:lang w:val="es-AR"/>
        </w:rPr>
        <w:t xml:space="preserve"> estará muy </w:t>
      </w:r>
      <w:proofErr w:type="gramStart"/>
      <w:r w:rsidRPr="00D045AB">
        <w:rPr>
          <w:rFonts w:cs="Arial"/>
          <w:iCs/>
          <w:lang w:val="es-AR"/>
        </w:rPr>
        <w:t>relacionado</w:t>
      </w:r>
      <w:proofErr w:type="gramEnd"/>
      <w:r w:rsidRPr="00D045AB">
        <w:rPr>
          <w:rFonts w:cs="Arial"/>
          <w:iCs/>
          <w:lang w:val="es-AR"/>
        </w:rPr>
        <w:t xml:space="preserve"> con el despliegue territorial, así como la aplicación de buenas prácticas para la gestión de residuos y el uso de energía al interior de la</w:t>
      </w:r>
      <w:r w:rsidR="00095232">
        <w:rPr>
          <w:rFonts w:cs="Arial"/>
          <w:iCs/>
          <w:lang w:val="es-AR"/>
        </w:rPr>
        <w:t>s entidades que participaran del presente proyecto</w:t>
      </w:r>
      <w:r w:rsidRPr="00D045AB">
        <w:rPr>
          <w:rFonts w:cs="Arial"/>
          <w:iCs/>
          <w:lang w:val="es-AR"/>
        </w:rPr>
        <w:t>.  En este sentido se tendrán en cuenta aspectos como:</w:t>
      </w:r>
    </w:p>
    <w:p w14:paraId="48807892" w14:textId="77777777" w:rsidR="00D045AB" w:rsidRPr="00D045AB" w:rsidRDefault="00D045AB" w:rsidP="00D045AB">
      <w:pPr>
        <w:rPr>
          <w:rFonts w:cs="Arial"/>
          <w:iCs/>
          <w:lang w:val="es-AR"/>
        </w:rPr>
      </w:pPr>
    </w:p>
    <w:p w14:paraId="039E5548" w14:textId="77777777" w:rsidR="00D045AB" w:rsidRPr="00D045AB" w:rsidRDefault="00D045AB" w:rsidP="00D045AB">
      <w:pPr>
        <w:rPr>
          <w:rFonts w:cs="Arial"/>
          <w:iCs/>
          <w:lang w:val="es-AR"/>
        </w:rPr>
      </w:pPr>
      <w:r w:rsidRPr="00D045AB">
        <w:rPr>
          <w:rFonts w:cs="Arial"/>
          <w:iCs/>
          <w:lang w:val="es-AR"/>
        </w:rPr>
        <w:t>i)</w:t>
      </w:r>
      <w:r w:rsidRPr="00D045AB">
        <w:rPr>
          <w:rFonts w:cs="Arial"/>
          <w:iCs/>
          <w:lang w:val="es-AR"/>
        </w:rPr>
        <w:tab/>
        <w:t xml:space="preserve">Que las actividades que se realicen no promuevan la emisión de gases de efecto invernadero. Esto aplica especialmente en la programación de los espacios para la elección de los representantes de la sociedad civil al consejo asesor, así como las mesas de diálogo con las víctimas y poblaciones diferenciales víctimas. </w:t>
      </w:r>
    </w:p>
    <w:p w14:paraId="6C3A4F45" w14:textId="71E8D8DD" w:rsidR="00D045AB" w:rsidRPr="00D045AB" w:rsidRDefault="00D045AB" w:rsidP="00D045AB">
      <w:pPr>
        <w:rPr>
          <w:rFonts w:cs="Arial"/>
          <w:iCs/>
          <w:lang w:val="es-AR"/>
        </w:rPr>
      </w:pPr>
      <w:r w:rsidRPr="00D045AB">
        <w:rPr>
          <w:rFonts w:cs="Arial"/>
          <w:iCs/>
          <w:lang w:val="es-AR"/>
        </w:rPr>
        <w:t>ii)</w:t>
      </w:r>
      <w:r w:rsidRPr="00D045AB">
        <w:rPr>
          <w:rFonts w:cs="Arial"/>
          <w:iCs/>
          <w:lang w:val="es-AR"/>
        </w:rPr>
        <w:tab/>
        <w:t xml:space="preserve">Implementar un plan de manejo de residuos y en general un plan de buenas prácticas medio ambientales al interior de </w:t>
      </w:r>
      <w:r w:rsidR="00B4069C">
        <w:rPr>
          <w:rFonts w:cs="Arial"/>
          <w:iCs/>
          <w:lang w:val="es-AR"/>
        </w:rPr>
        <w:t xml:space="preserve">cada institución </w:t>
      </w:r>
      <w:r w:rsidRPr="00D045AB">
        <w:rPr>
          <w:rFonts w:cs="Arial"/>
          <w:iCs/>
          <w:lang w:val="es-AR"/>
        </w:rPr>
        <w:t>que será habilitada para el cumplimiento de las funciones de</w:t>
      </w:r>
      <w:r w:rsidR="00B4069C">
        <w:rPr>
          <w:rFonts w:cs="Arial"/>
          <w:iCs/>
          <w:lang w:val="es-AR"/>
        </w:rPr>
        <w:t xml:space="preserve"> </w:t>
      </w:r>
      <w:r w:rsidR="00F57A77">
        <w:rPr>
          <w:rFonts w:cs="Arial"/>
          <w:iCs/>
          <w:lang w:val="es-AR"/>
        </w:rPr>
        <w:t xml:space="preserve">sus </w:t>
      </w:r>
      <w:r w:rsidR="00F57A77" w:rsidRPr="00D045AB">
        <w:rPr>
          <w:rFonts w:cs="Arial"/>
          <w:iCs/>
          <w:lang w:val="es-AR"/>
        </w:rPr>
        <w:t>equipos</w:t>
      </w:r>
      <w:r w:rsidRPr="00D045AB">
        <w:rPr>
          <w:rFonts w:cs="Arial"/>
          <w:iCs/>
          <w:lang w:val="es-AR"/>
        </w:rPr>
        <w:t xml:space="preserve"> técnico</w:t>
      </w:r>
      <w:r w:rsidR="00B4069C">
        <w:rPr>
          <w:rFonts w:cs="Arial"/>
          <w:iCs/>
          <w:lang w:val="es-AR"/>
        </w:rPr>
        <w:t>s</w:t>
      </w:r>
      <w:r w:rsidRPr="00D045AB">
        <w:rPr>
          <w:rFonts w:cs="Arial"/>
          <w:iCs/>
          <w:lang w:val="es-AR"/>
        </w:rPr>
        <w:t>. Esto incluye campañas de selección de residuos para contribuir con el reciclaje y campañas para el manejo de archivos digitales evitando el uso de papel para impresión.</w:t>
      </w:r>
    </w:p>
    <w:p w14:paraId="13FFF90A" w14:textId="77777777" w:rsidR="00D045AB" w:rsidRPr="00D045AB" w:rsidRDefault="00D045AB" w:rsidP="00D045AB">
      <w:pPr>
        <w:rPr>
          <w:rFonts w:cs="Arial"/>
          <w:iCs/>
          <w:lang w:val="es-AR"/>
        </w:rPr>
      </w:pPr>
      <w:r w:rsidRPr="00D045AB">
        <w:rPr>
          <w:rFonts w:cs="Arial"/>
          <w:iCs/>
          <w:lang w:val="es-AR"/>
        </w:rPr>
        <w:t>iii)</w:t>
      </w:r>
      <w:r w:rsidRPr="00D045AB">
        <w:rPr>
          <w:rFonts w:cs="Arial"/>
          <w:iCs/>
          <w:lang w:val="es-AR"/>
        </w:rPr>
        <w:tab/>
        <w:t>Evaluar en todo momento si los resultados del proyecto pueden cambiar bajo condiciones climáticas adversas.</w:t>
      </w:r>
    </w:p>
    <w:p w14:paraId="5E01A88E" w14:textId="77777777" w:rsidR="00D045AB" w:rsidRPr="00D045AB" w:rsidRDefault="00D045AB" w:rsidP="00D045AB">
      <w:pPr>
        <w:rPr>
          <w:rFonts w:cs="Arial"/>
          <w:iCs/>
          <w:lang w:val="es-AR"/>
        </w:rPr>
      </w:pPr>
    </w:p>
    <w:p w14:paraId="00AC4B12" w14:textId="77777777" w:rsidR="00D045AB" w:rsidRPr="00D045AB" w:rsidRDefault="00D045AB" w:rsidP="00D045AB">
      <w:pPr>
        <w:rPr>
          <w:rFonts w:cs="Arial"/>
          <w:iCs/>
          <w:lang w:val="es-AR"/>
        </w:rPr>
      </w:pPr>
      <w:r w:rsidRPr="00D045AB">
        <w:rPr>
          <w:rFonts w:cs="Arial"/>
          <w:iCs/>
          <w:lang w:val="es-AR"/>
        </w:rPr>
        <w:lastRenderedPageBreak/>
        <w:t>El presente programa plantea acciones que generan un mínimo impacto en el medio ambiente. Las publicaciones planteadas se desarrollarán teniendo en cuenta usos sostenibles de impresión y producción.</w:t>
      </w:r>
    </w:p>
    <w:p w14:paraId="0C5C6608" w14:textId="77777777" w:rsidR="00D045AB" w:rsidRPr="00543521" w:rsidRDefault="00D045AB" w:rsidP="00D045AB">
      <w:pPr>
        <w:rPr>
          <w:rFonts w:cs="Arial"/>
          <w:b/>
          <w:bCs/>
          <w:iCs/>
          <w:lang w:val="es-AR"/>
        </w:rPr>
      </w:pPr>
    </w:p>
    <w:p w14:paraId="12CAE1D1" w14:textId="77777777" w:rsidR="00EC3821" w:rsidRDefault="00DB2983" w:rsidP="00D045AB">
      <w:pPr>
        <w:rPr>
          <w:lang w:val="es-CO"/>
        </w:rPr>
      </w:pPr>
      <w:r w:rsidRPr="00EC3821">
        <w:rPr>
          <w:b/>
          <w:bCs/>
          <w:lang w:val="es-CO"/>
        </w:rPr>
        <w:t>Alineación</w:t>
      </w:r>
    </w:p>
    <w:p w14:paraId="322DD7DC" w14:textId="77777777" w:rsidR="00EC3821" w:rsidRDefault="00EC3821" w:rsidP="00D045AB">
      <w:pPr>
        <w:rPr>
          <w:lang w:val="es-CO"/>
        </w:rPr>
      </w:pPr>
    </w:p>
    <w:p w14:paraId="6C2C61ED" w14:textId="77777777" w:rsidR="00EC3821" w:rsidRDefault="00DB2983" w:rsidP="00D045AB">
      <w:pPr>
        <w:rPr>
          <w:lang w:val="es-CO"/>
        </w:rPr>
      </w:pPr>
      <w:r w:rsidRPr="00DB2983">
        <w:rPr>
          <w:lang w:val="es-CO"/>
        </w:rPr>
        <w:t>En términos de alineación con las prioridades institucionales, así como otros marcos de referencia, la estrategia propuesta guarda total coherencia con los objetivos de país en materia de justicia transicional y construcción de paz, en especial en el contexto actual.</w:t>
      </w:r>
    </w:p>
    <w:p w14:paraId="3F66C87F" w14:textId="77777777" w:rsidR="00EC3821" w:rsidRDefault="00EC3821" w:rsidP="00D045AB">
      <w:pPr>
        <w:rPr>
          <w:lang w:val="es-CO"/>
        </w:rPr>
      </w:pPr>
    </w:p>
    <w:p w14:paraId="338930A3" w14:textId="77777777" w:rsidR="00EC3821" w:rsidRDefault="00DB2983" w:rsidP="00D045AB">
      <w:pPr>
        <w:rPr>
          <w:lang w:val="es-CO"/>
        </w:rPr>
      </w:pPr>
      <w:r w:rsidRPr="00EC3821">
        <w:rPr>
          <w:b/>
          <w:bCs/>
          <w:lang w:val="es-CO"/>
        </w:rPr>
        <w:t>CPD</w:t>
      </w:r>
      <w:r w:rsidRPr="00DB2983">
        <w:rPr>
          <w:lang w:val="es-CO"/>
        </w:rPr>
        <w:t xml:space="preserve"> </w:t>
      </w:r>
    </w:p>
    <w:p w14:paraId="0FC60033" w14:textId="77777777" w:rsidR="00EC3821" w:rsidRDefault="00EC3821" w:rsidP="00D045AB">
      <w:pPr>
        <w:rPr>
          <w:lang w:val="es-CO"/>
        </w:rPr>
      </w:pPr>
    </w:p>
    <w:p w14:paraId="09163799" w14:textId="77777777" w:rsidR="00EC3821" w:rsidRDefault="00DB2983" w:rsidP="00D045AB">
      <w:pPr>
        <w:rPr>
          <w:lang w:val="es-CO"/>
        </w:rPr>
      </w:pPr>
      <w:r w:rsidRPr="00DB2983">
        <w:rPr>
          <w:lang w:val="es-CO"/>
        </w:rPr>
        <w:t xml:space="preserve">CPD 2015-2020 - OUTCOME 21- Pronta recuperación y regreso rápido a vías sostenibles de desarrollo en situaciones posteriores a conflictos y desastres (paz &amp; conflictividades) </w:t>
      </w:r>
    </w:p>
    <w:p w14:paraId="5123F1F1" w14:textId="77777777" w:rsidR="00EC3821" w:rsidRDefault="00EC3821" w:rsidP="00D045AB">
      <w:pPr>
        <w:rPr>
          <w:lang w:val="es-CO"/>
        </w:rPr>
      </w:pPr>
    </w:p>
    <w:p w14:paraId="4F558F3F" w14:textId="77777777" w:rsidR="00EC3821" w:rsidRDefault="00DB2983" w:rsidP="00D045AB">
      <w:pPr>
        <w:rPr>
          <w:lang w:val="es-CO"/>
        </w:rPr>
      </w:pPr>
      <w:r w:rsidRPr="00DB2983">
        <w:rPr>
          <w:lang w:val="es-CO"/>
        </w:rPr>
        <w:t xml:space="preserve">CPD 2021-2024 </w:t>
      </w:r>
    </w:p>
    <w:p w14:paraId="695F3ED3" w14:textId="77777777" w:rsidR="00EC3821" w:rsidRDefault="00DB2983" w:rsidP="00D045AB">
      <w:pPr>
        <w:rPr>
          <w:lang w:val="es-CO"/>
        </w:rPr>
      </w:pPr>
      <w:r w:rsidRPr="00DB2983">
        <w:rPr>
          <w:lang w:val="es-CO"/>
        </w:rPr>
        <w:t xml:space="preserve">Outcome 3.5 Los organismos de vigilancia, control, con funciones jurisdiccionales, de esclarecimiento y de investigación judicial y no judicial fortalecen sus capacidades para la atención de población priorizada y la administración de justicia con enfoque diferencial, con la contribución del Equipo País de la ONU a los esfuerzos del Estado. </w:t>
      </w:r>
    </w:p>
    <w:p w14:paraId="63E12B38" w14:textId="0151A19A" w:rsidR="00EC3821" w:rsidRDefault="00DB2983" w:rsidP="00D045AB">
      <w:pPr>
        <w:rPr>
          <w:lang w:val="es-CO"/>
        </w:rPr>
      </w:pPr>
      <w:r w:rsidRPr="00DB2983">
        <w:rPr>
          <w:lang w:val="es-CO"/>
        </w:rPr>
        <w:t>Outputs: 3.5.</w:t>
      </w:r>
      <w:r w:rsidR="00D95A00">
        <w:rPr>
          <w:lang w:val="es-CO"/>
        </w:rPr>
        <w:t>2</w:t>
      </w:r>
      <w:r w:rsidR="0054556F">
        <w:rPr>
          <w:lang w:val="es-CO"/>
        </w:rPr>
        <w:t xml:space="preserve"> (</w:t>
      </w:r>
      <w:r w:rsidR="00D6160A">
        <w:rPr>
          <w:lang w:val="es-CO"/>
        </w:rPr>
        <w:t xml:space="preserve">Mecanismos de respuesta rápida </w:t>
      </w:r>
      <w:r w:rsidR="00220163">
        <w:rPr>
          <w:lang w:val="es-CO"/>
        </w:rPr>
        <w:t>para la atención de población priorizada</w:t>
      </w:r>
      <w:r w:rsidR="0054556F">
        <w:rPr>
          <w:lang w:val="es-CO"/>
        </w:rPr>
        <w:t xml:space="preserve">) </w:t>
      </w:r>
      <w:r w:rsidR="00AC5C8E">
        <w:rPr>
          <w:lang w:val="es-CO"/>
        </w:rPr>
        <w:t xml:space="preserve">y </w:t>
      </w:r>
      <w:r w:rsidRPr="00DB2983">
        <w:rPr>
          <w:lang w:val="es-CO"/>
        </w:rPr>
        <w:t xml:space="preserve">3.5.5 </w:t>
      </w:r>
      <w:r w:rsidR="008F4CAC">
        <w:rPr>
          <w:lang w:val="es-CO"/>
        </w:rPr>
        <w:t>(</w:t>
      </w:r>
      <w:r w:rsidR="00FB64DA" w:rsidRPr="00FB64DA">
        <w:rPr>
          <w:lang w:val="es-ES"/>
        </w:rPr>
        <w:t>Asistencia Técnica en temas relacionados con migración; participación y representación de las víctimas y defensa de los parecientes; transparencia y delitos ambientales</w:t>
      </w:r>
      <w:r w:rsidR="008F4CAC">
        <w:rPr>
          <w:lang w:val="es-ES"/>
        </w:rPr>
        <w:t>).</w:t>
      </w:r>
      <w:r w:rsidR="00FB64DA" w:rsidRPr="00FB64DA">
        <w:rPr>
          <w:lang w:val="es-ES"/>
        </w:rPr>
        <w:t xml:space="preserve"> </w:t>
      </w:r>
    </w:p>
    <w:p w14:paraId="57861A5D" w14:textId="77777777" w:rsidR="00EC3821" w:rsidRDefault="00EC3821" w:rsidP="00D045AB">
      <w:pPr>
        <w:rPr>
          <w:lang w:val="es-CO"/>
        </w:rPr>
      </w:pPr>
    </w:p>
    <w:p w14:paraId="1045D75D" w14:textId="77777777" w:rsidR="00EC3821" w:rsidRDefault="00DB2983" w:rsidP="00D045AB">
      <w:pPr>
        <w:rPr>
          <w:lang w:val="es-CO"/>
        </w:rPr>
      </w:pPr>
      <w:r w:rsidRPr="00EC3821">
        <w:rPr>
          <w:b/>
          <w:bCs/>
          <w:lang w:val="es-CO"/>
        </w:rPr>
        <w:t>UNSDCF</w:t>
      </w:r>
      <w:r w:rsidRPr="00DB2983">
        <w:rPr>
          <w:lang w:val="es-CO"/>
        </w:rPr>
        <w:t xml:space="preserve"> </w:t>
      </w:r>
    </w:p>
    <w:p w14:paraId="4CA6447E" w14:textId="1E08931D" w:rsidR="00EC3821" w:rsidRDefault="00DB2983" w:rsidP="00D045AB">
      <w:pPr>
        <w:rPr>
          <w:lang w:val="es-CO"/>
        </w:rPr>
      </w:pPr>
      <w:r w:rsidRPr="00DB2983">
        <w:rPr>
          <w:lang w:val="es-CO"/>
        </w:rPr>
        <w:t xml:space="preserve">Outcome </w:t>
      </w:r>
      <w:proofErr w:type="gramStart"/>
      <w:r w:rsidRPr="00DB2983">
        <w:rPr>
          <w:lang w:val="es-CO"/>
        </w:rPr>
        <w:t xml:space="preserve">3.5 </w:t>
      </w:r>
      <w:r w:rsidR="00AC5C8E">
        <w:rPr>
          <w:lang w:val="es-CO"/>
        </w:rPr>
        <w:t>:</w:t>
      </w:r>
      <w:proofErr w:type="gramEnd"/>
    </w:p>
    <w:p w14:paraId="59688676" w14:textId="77777777" w:rsidR="00EC3821" w:rsidRDefault="00DB2983" w:rsidP="00D045AB">
      <w:pPr>
        <w:rPr>
          <w:lang w:val="es-CO"/>
        </w:rPr>
      </w:pPr>
      <w:r w:rsidRPr="00DB2983">
        <w:rPr>
          <w:lang w:val="es-CO"/>
        </w:rPr>
        <w:t xml:space="preserve">Los organismos de vigilancia, control, con funciones jurisdiccionales, de esclarecimiento y de investigación judicial y no judicial fortalecen sus capacidades para la atención de población priorizada y la administración de justicia con enfoque diferencial, con la contribución del Equipo País de la ONU a los esfuerzos del Estado. </w:t>
      </w:r>
    </w:p>
    <w:p w14:paraId="55B94C10" w14:textId="77777777" w:rsidR="00EC3821" w:rsidRDefault="00EC3821" w:rsidP="00D045AB">
      <w:pPr>
        <w:rPr>
          <w:lang w:val="es-CO"/>
        </w:rPr>
      </w:pPr>
    </w:p>
    <w:p w14:paraId="7DBA40E8" w14:textId="1135DA13" w:rsidR="00D045AB" w:rsidRPr="00EC3821" w:rsidRDefault="00DB2983" w:rsidP="00D045AB">
      <w:pPr>
        <w:rPr>
          <w:lang w:val="en-US"/>
        </w:rPr>
      </w:pPr>
      <w:r w:rsidRPr="00EC3821">
        <w:rPr>
          <w:lang w:val="en-US"/>
        </w:rPr>
        <w:t>Outputs 3.5.</w:t>
      </w:r>
      <w:r w:rsidR="00AC5C8E">
        <w:rPr>
          <w:lang w:val="en-US"/>
        </w:rPr>
        <w:t>2</w:t>
      </w:r>
      <w:r w:rsidR="009C74F8">
        <w:rPr>
          <w:lang w:val="en-US"/>
        </w:rPr>
        <w:t xml:space="preserve"> </w:t>
      </w:r>
      <w:proofErr w:type="gramStart"/>
      <w:r w:rsidR="009C74F8">
        <w:rPr>
          <w:lang w:val="en-US"/>
        </w:rPr>
        <w:t xml:space="preserve">y </w:t>
      </w:r>
      <w:r w:rsidRPr="00EC3821">
        <w:rPr>
          <w:lang w:val="en-US"/>
        </w:rPr>
        <w:t xml:space="preserve"> 3.5.5</w:t>
      </w:r>
      <w:proofErr w:type="gramEnd"/>
    </w:p>
    <w:p w14:paraId="65835223" w14:textId="77777777" w:rsidR="00EC3821" w:rsidRDefault="00EC3821" w:rsidP="00D045AB">
      <w:pPr>
        <w:rPr>
          <w:lang w:val="en-US"/>
        </w:rPr>
      </w:pPr>
    </w:p>
    <w:p w14:paraId="78851540" w14:textId="77777777" w:rsidR="00EC3821" w:rsidRPr="001C47AC" w:rsidRDefault="00EC3821" w:rsidP="00D045AB">
      <w:pPr>
        <w:rPr>
          <w:lang w:val="en-US"/>
        </w:rPr>
      </w:pPr>
      <w:r w:rsidRPr="001C47AC">
        <w:rPr>
          <w:b/>
          <w:bCs/>
          <w:lang w:val="en-US"/>
        </w:rPr>
        <w:t>UNDP Strategic Plan</w:t>
      </w:r>
      <w:r w:rsidRPr="001C47AC">
        <w:rPr>
          <w:lang w:val="en-US"/>
        </w:rPr>
        <w:t xml:space="preserve"> </w:t>
      </w:r>
    </w:p>
    <w:p w14:paraId="5923073B" w14:textId="77777777" w:rsidR="00EC3821" w:rsidRPr="001C47AC" w:rsidRDefault="00EC3821" w:rsidP="00D045AB">
      <w:pPr>
        <w:rPr>
          <w:lang w:val="en-US"/>
        </w:rPr>
      </w:pPr>
    </w:p>
    <w:p w14:paraId="3DA7A70E" w14:textId="77777777" w:rsidR="00EC3821" w:rsidRPr="001C47AC" w:rsidRDefault="00EC3821" w:rsidP="00D045AB">
      <w:pPr>
        <w:rPr>
          <w:lang w:val="en-US"/>
        </w:rPr>
      </w:pPr>
      <w:r w:rsidRPr="001C47AC">
        <w:rPr>
          <w:b/>
          <w:bCs/>
          <w:lang w:val="en-US"/>
        </w:rPr>
        <w:t>SP:</w:t>
      </w:r>
      <w:r w:rsidRPr="001C47AC">
        <w:rPr>
          <w:lang w:val="en-US"/>
        </w:rPr>
        <w:t xml:space="preserve"> </w:t>
      </w:r>
    </w:p>
    <w:p w14:paraId="7168A865" w14:textId="77777777" w:rsidR="00EC3821" w:rsidRPr="001C47AC" w:rsidRDefault="00EC3821" w:rsidP="00D045AB">
      <w:pPr>
        <w:rPr>
          <w:lang w:val="en-US"/>
        </w:rPr>
      </w:pPr>
      <w:r w:rsidRPr="001C47AC">
        <w:rPr>
          <w:lang w:val="en-US"/>
        </w:rPr>
        <w:t>UNDP Strategic Plan 2.2.3 Capacities, functions and financing of rule of law and national human rights institutions and systems strengthened to expand access to justice and combat discrimination, with a focus on women and other marginalized groups.</w:t>
      </w:r>
    </w:p>
    <w:p w14:paraId="453AAC75" w14:textId="77777777" w:rsidR="00EC3821" w:rsidRPr="001C47AC" w:rsidRDefault="00EC3821" w:rsidP="00D045AB">
      <w:pPr>
        <w:rPr>
          <w:lang w:val="en-US"/>
        </w:rPr>
      </w:pPr>
    </w:p>
    <w:p w14:paraId="05B27F98" w14:textId="77777777" w:rsidR="00EC3821" w:rsidRDefault="00EC3821" w:rsidP="00D045AB">
      <w:pPr>
        <w:rPr>
          <w:lang w:val="es-CO"/>
        </w:rPr>
      </w:pPr>
      <w:proofErr w:type="spellStart"/>
      <w:r w:rsidRPr="00EC3821">
        <w:rPr>
          <w:b/>
          <w:bCs/>
          <w:lang w:val="es-CO"/>
        </w:rPr>
        <w:t>SDGs</w:t>
      </w:r>
      <w:proofErr w:type="spellEnd"/>
      <w:r w:rsidRPr="00EC3821">
        <w:rPr>
          <w:lang w:val="es-CO"/>
        </w:rPr>
        <w:t xml:space="preserve"> </w:t>
      </w:r>
    </w:p>
    <w:p w14:paraId="3FB02913" w14:textId="77777777" w:rsidR="00EC3821" w:rsidRDefault="00EC3821" w:rsidP="00D045AB">
      <w:pPr>
        <w:rPr>
          <w:lang w:val="es-CO"/>
        </w:rPr>
      </w:pPr>
      <w:r w:rsidRPr="00EC3821">
        <w:rPr>
          <w:lang w:val="es-CO"/>
        </w:rPr>
        <w:t xml:space="preserve">16.3 Promover el estado de derecho en los planos nacional e internacional y garantizar la igualdad de acceso a la justicia para todos </w:t>
      </w:r>
    </w:p>
    <w:p w14:paraId="6A03AF86" w14:textId="77777777" w:rsidR="00EC3821" w:rsidRDefault="00EC3821" w:rsidP="00D045AB">
      <w:pPr>
        <w:rPr>
          <w:lang w:val="es-CO"/>
        </w:rPr>
      </w:pPr>
    </w:p>
    <w:p w14:paraId="6062D2E6" w14:textId="09EE6233" w:rsidR="00EC3821" w:rsidRDefault="00EC3821" w:rsidP="00D045AB">
      <w:pPr>
        <w:rPr>
          <w:lang w:val="es-CO"/>
        </w:rPr>
      </w:pPr>
      <w:r w:rsidRPr="00EC3821">
        <w:rPr>
          <w:b/>
          <w:bCs/>
          <w:lang w:val="es-CO"/>
        </w:rPr>
        <w:t>Producto(s) Indicativo(s) con indicador de género:</w:t>
      </w:r>
      <w:r w:rsidRPr="00EC3821">
        <w:rPr>
          <w:lang w:val="es-CO"/>
        </w:rPr>
        <w:t xml:space="preserve"> </w:t>
      </w:r>
    </w:p>
    <w:p w14:paraId="35CECF0E" w14:textId="09151C61" w:rsidR="00EE0B86" w:rsidRPr="00EE0B86" w:rsidRDefault="00EC3821" w:rsidP="00D045AB">
      <w:pPr>
        <w:rPr>
          <w:lang w:val="en-US"/>
        </w:rPr>
      </w:pPr>
      <w:r w:rsidRPr="00EE0B86">
        <w:rPr>
          <w:lang w:val="en-US"/>
        </w:rPr>
        <w:t xml:space="preserve">Output 1 </w:t>
      </w:r>
      <w:r w:rsidR="00EE0B86" w:rsidRPr="00EE0B86">
        <w:rPr>
          <w:lang w:val="en-US"/>
        </w:rPr>
        <w:t>00128029-GEN 2</w:t>
      </w:r>
    </w:p>
    <w:p w14:paraId="4119C147" w14:textId="2D33BDA8" w:rsidR="00DB2983" w:rsidRPr="00EE0B86" w:rsidRDefault="00EE0B86" w:rsidP="00D045AB">
      <w:pPr>
        <w:rPr>
          <w:rFonts w:cs="Arial"/>
          <w:b/>
          <w:bCs/>
          <w:iCs/>
          <w:lang w:val="en-US"/>
        </w:rPr>
      </w:pPr>
      <w:r w:rsidRPr="00EE0B86">
        <w:rPr>
          <w:lang w:val="en-US"/>
        </w:rPr>
        <w:t>Output 2 00128030</w:t>
      </w:r>
      <w:r w:rsidR="00EC3821" w:rsidRPr="00EE0B86">
        <w:rPr>
          <w:lang w:val="en-US"/>
        </w:rPr>
        <w:t>-GEN 2</w:t>
      </w:r>
    </w:p>
    <w:p w14:paraId="53813E37" w14:textId="3DF0037F" w:rsidR="00F32850" w:rsidRDefault="00F32850" w:rsidP="00514C9A">
      <w:pPr>
        <w:rPr>
          <w:rFonts w:cs="Arial"/>
          <w:iCs/>
          <w:lang w:val="es-AR"/>
        </w:rPr>
      </w:pPr>
    </w:p>
    <w:p w14:paraId="30012ECE" w14:textId="77777777" w:rsidR="00116FB6" w:rsidRDefault="00116FB6" w:rsidP="00514C9A">
      <w:pPr>
        <w:rPr>
          <w:rFonts w:cs="Arial"/>
          <w:iCs/>
          <w:lang w:val="es-AR"/>
        </w:rPr>
      </w:pPr>
    </w:p>
    <w:p w14:paraId="0FE8D555" w14:textId="77777777" w:rsidR="00692099" w:rsidRDefault="00692099" w:rsidP="00BC3596">
      <w:pPr>
        <w:rPr>
          <w:rFonts w:cs="Arial"/>
          <w:iCs/>
          <w:lang w:val="es-AR"/>
        </w:rPr>
      </w:pPr>
    </w:p>
    <w:p w14:paraId="09729170" w14:textId="77777777" w:rsidR="00692099" w:rsidRDefault="00692099" w:rsidP="00BC3596">
      <w:pPr>
        <w:rPr>
          <w:rFonts w:cs="Arial"/>
          <w:iCs/>
          <w:lang w:val="es-AR"/>
        </w:rPr>
      </w:pPr>
    </w:p>
    <w:p w14:paraId="27FE185D" w14:textId="77777777" w:rsidR="00D5551B" w:rsidRPr="00B73F55" w:rsidRDefault="00D5551B" w:rsidP="00F919D7">
      <w:pPr>
        <w:rPr>
          <w:rFonts w:cs="Arial"/>
          <w:lang w:val="es-AR"/>
        </w:rPr>
      </w:pPr>
    </w:p>
    <w:p w14:paraId="59F97C14" w14:textId="2204D9EE" w:rsidR="00F919D7" w:rsidRPr="00B73F55" w:rsidRDefault="00C237B2" w:rsidP="00DD2BC1">
      <w:pPr>
        <w:pStyle w:val="Ttulo1"/>
        <w:numPr>
          <w:ilvl w:val="0"/>
          <w:numId w:val="2"/>
        </w:numPr>
        <w:ind w:left="720"/>
        <w:jc w:val="left"/>
        <w:rPr>
          <w:rFonts w:ascii="Arial" w:hAnsi="Arial" w:cs="Arial"/>
          <w:lang w:val="es-AR"/>
        </w:rPr>
      </w:pPr>
      <w:r w:rsidRPr="00B73F55">
        <w:rPr>
          <w:rFonts w:ascii="Arial" w:hAnsi="Arial" w:cs="Arial"/>
          <w:lang w:val="es-AR"/>
        </w:rPr>
        <w:t>Resultados y Alianzas</w:t>
      </w:r>
      <w:r w:rsidR="00D55D40" w:rsidRPr="00B73F55">
        <w:rPr>
          <w:rFonts w:ascii="Arial" w:hAnsi="Arial" w:cs="Arial"/>
          <w:lang w:val="es-AR"/>
        </w:rPr>
        <w:t xml:space="preserve"> </w:t>
      </w:r>
    </w:p>
    <w:p w14:paraId="5319F25E" w14:textId="168CCE0C" w:rsidR="00106518" w:rsidRDefault="00C237B2" w:rsidP="008232AB">
      <w:pPr>
        <w:ind w:left="540"/>
        <w:rPr>
          <w:rFonts w:cs="Arial"/>
          <w:b/>
          <w:i/>
          <w:lang w:val="es-AR"/>
        </w:rPr>
      </w:pPr>
      <w:r w:rsidRPr="00B73F55">
        <w:rPr>
          <w:rFonts w:cs="Arial"/>
          <w:b/>
          <w:i/>
          <w:lang w:val="es-AR"/>
        </w:rPr>
        <w:t xml:space="preserve">Resultados Esperados </w:t>
      </w:r>
    </w:p>
    <w:p w14:paraId="32C96007" w14:textId="7275B2D3" w:rsidR="00B14C1C" w:rsidRPr="001C47AC" w:rsidRDefault="00B14C1C" w:rsidP="008232AB">
      <w:pPr>
        <w:ind w:left="540"/>
        <w:rPr>
          <w:lang w:val="es-CO"/>
        </w:rPr>
      </w:pPr>
    </w:p>
    <w:p w14:paraId="5B453838" w14:textId="77777777" w:rsidR="00891BD0" w:rsidRPr="001C47AC" w:rsidRDefault="00B14C1C" w:rsidP="00963E47">
      <w:pPr>
        <w:rPr>
          <w:lang w:val="es-CO"/>
        </w:rPr>
      </w:pPr>
      <w:r w:rsidRPr="001C47AC">
        <w:rPr>
          <w:lang w:val="es-CO"/>
        </w:rPr>
        <w:t xml:space="preserve">Talento humano </w:t>
      </w:r>
    </w:p>
    <w:p w14:paraId="24B33A9E" w14:textId="77777777" w:rsidR="00891BD0" w:rsidRDefault="00891BD0" w:rsidP="008232AB">
      <w:pPr>
        <w:ind w:left="540"/>
        <w:rPr>
          <w:lang w:val="es-CO"/>
        </w:rPr>
      </w:pPr>
    </w:p>
    <w:p w14:paraId="4B4032B8" w14:textId="77777777" w:rsidR="00891BD0" w:rsidRDefault="00B14C1C" w:rsidP="00963E47">
      <w:pPr>
        <w:rPr>
          <w:lang w:val="es-CO"/>
        </w:rPr>
      </w:pPr>
      <w:r w:rsidRPr="00B14C1C">
        <w:rPr>
          <w:lang w:val="es-CO"/>
        </w:rPr>
        <w:t xml:space="preserve">El Proyecto será liderado por el Coordinador de Área – Justicia y Respuesta a Crisis, quien será el encargado de la revisión y aprobación de todos los requerimientos asociados con las actividades apoyadas por el proyecto, así como de su direccionamiento estratégico. Estará a cargo de un equipo de profesionales especializados en las temáticas que serán abordados por el proyecto, especialmente, profesionales de ciencias sociales como abogados, politólogos, sociólogos, psicólogos, trabajadores sociales, historiadores entre otros, quienes serán los responsables de la ejecución de las iniciativas y el seguimiento a las mismas. </w:t>
      </w:r>
    </w:p>
    <w:p w14:paraId="444BC56C" w14:textId="77777777" w:rsidR="00891BD0" w:rsidRDefault="00891BD0" w:rsidP="008232AB">
      <w:pPr>
        <w:ind w:left="540"/>
        <w:rPr>
          <w:lang w:val="es-CO"/>
        </w:rPr>
      </w:pPr>
    </w:p>
    <w:p w14:paraId="50398D0E" w14:textId="77777777" w:rsidR="00891BD0" w:rsidRDefault="00B14C1C" w:rsidP="00963E47">
      <w:pPr>
        <w:rPr>
          <w:lang w:val="es-CO"/>
        </w:rPr>
      </w:pPr>
      <w:r w:rsidRPr="00B14C1C">
        <w:rPr>
          <w:lang w:val="es-CO"/>
        </w:rPr>
        <w:t xml:space="preserve">Será requerido un equipo de asesores/as, profesionales especializados y personal de apoyo administrativo, que brinden apoyo técnico, administrativo y financiero para garantizar la mayor coherencia del Programa con las prioridades estratégicas. </w:t>
      </w:r>
    </w:p>
    <w:p w14:paraId="5562AE4D" w14:textId="77777777" w:rsidR="00891BD0" w:rsidRDefault="00891BD0" w:rsidP="008232AB">
      <w:pPr>
        <w:ind w:left="540"/>
        <w:rPr>
          <w:lang w:val="es-CO"/>
        </w:rPr>
      </w:pPr>
    </w:p>
    <w:p w14:paraId="4C36E95E" w14:textId="77777777" w:rsidR="00891BD0" w:rsidRDefault="00B14C1C" w:rsidP="00963E47">
      <w:pPr>
        <w:rPr>
          <w:lang w:val="es-CO"/>
        </w:rPr>
      </w:pPr>
      <w:r w:rsidRPr="00B14C1C">
        <w:rPr>
          <w:lang w:val="es-CO"/>
        </w:rPr>
        <w:t xml:space="preserve">Es importante señalar que parte del equipo de implementación del proyecto (personal administrativo y responsables de PM&amp;E) complementa las funciones desarrolladas por el PNUD a nivel del Centro de Servicios y la Unidad de Apoyo Estratégico. Este grupo de profesionales tendrán la responsabilidad de gestionar y asesorar todo tipo de requerimientos técnicos y administrativos para garantizar la adecuada implementación del plan de trabajo propuesto a partir de los procedimientos de la institución. </w:t>
      </w:r>
    </w:p>
    <w:p w14:paraId="2BD6BCBD" w14:textId="77777777" w:rsidR="00891BD0" w:rsidRDefault="00891BD0" w:rsidP="008232AB">
      <w:pPr>
        <w:ind w:left="540"/>
        <w:rPr>
          <w:lang w:val="es-CO"/>
        </w:rPr>
      </w:pPr>
    </w:p>
    <w:p w14:paraId="4BDAB101" w14:textId="77777777" w:rsidR="00891BD0" w:rsidRDefault="00B14C1C" w:rsidP="00963E47">
      <w:pPr>
        <w:rPr>
          <w:lang w:val="es-CO"/>
        </w:rPr>
      </w:pPr>
      <w:r w:rsidRPr="00B14C1C">
        <w:rPr>
          <w:lang w:val="es-CO"/>
        </w:rPr>
        <w:t xml:space="preserve">De manera particular estos profesionales brindaran apoyo en funciones como: </w:t>
      </w:r>
    </w:p>
    <w:p w14:paraId="6CF66F2B" w14:textId="77777777" w:rsidR="00891BD0" w:rsidRDefault="00891BD0" w:rsidP="008232AB">
      <w:pPr>
        <w:ind w:left="540"/>
        <w:rPr>
          <w:lang w:val="es-CO"/>
        </w:rPr>
      </w:pPr>
    </w:p>
    <w:p w14:paraId="1E2E558C" w14:textId="77777777" w:rsidR="00891BD0" w:rsidRDefault="00B14C1C" w:rsidP="008232AB">
      <w:pPr>
        <w:ind w:left="540"/>
        <w:rPr>
          <w:lang w:val="es-CO"/>
        </w:rPr>
      </w:pPr>
      <w:r w:rsidRPr="00B14C1C">
        <w:rPr>
          <w:lang w:val="es-CO"/>
        </w:rPr>
        <w:t xml:space="preserve">Asesor en PM&amp;E </w:t>
      </w:r>
    </w:p>
    <w:p w14:paraId="483D488F" w14:textId="77777777" w:rsidR="00891BD0" w:rsidRDefault="00891BD0" w:rsidP="008232AB">
      <w:pPr>
        <w:ind w:left="540"/>
        <w:rPr>
          <w:lang w:val="es-CO"/>
        </w:rPr>
      </w:pPr>
    </w:p>
    <w:p w14:paraId="3E768723" w14:textId="685B3173" w:rsidR="00891BD0" w:rsidRDefault="00B14C1C" w:rsidP="00963E47">
      <w:pPr>
        <w:pStyle w:val="Prrafodelista"/>
        <w:numPr>
          <w:ilvl w:val="0"/>
          <w:numId w:val="30"/>
        </w:numPr>
        <w:rPr>
          <w:lang w:val="es-CO"/>
        </w:rPr>
      </w:pPr>
      <w:r w:rsidRPr="00B14C1C">
        <w:rPr>
          <w:lang w:val="es-CO"/>
        </w:rPr>
        <w:t xml:space="preserve">Brindar asesoría y acompañamiento técnico a la coordinación del programa para la implementación de la estrategia de </w:t>
      </w:r>
      <w:proofErr w:type="spellStart"/>
      <w:r w:rsidRPr="00B14C1C">
        <w:rPr>
          <w:lang w:val="es-CO"/>
        </w:rPr>
        <w:t>fundraising</w:t>
      </w:r>
      <w:proofErr w:type="spellEnd"/>
      <w:r w:rsidRPr="00B14C1C">
        <w:rPr>
          <w:lang w:val="es-CO"/>
        </w:rPr>
        <w:t xml:space="preserve"> para la consecución de recursos. </w:t>
      </w:r>
    </w:p>
    <w:p w14:paraId="65E8D14A" w14:textId="77777777" w:rsidR="00891BD0" w:rsidRDefault="00891BD0" w:rsidP="00963E47">
      <w:pPr>
        <w:pStyle w:val="Prrafodelista"/>
        <w:ind w:left="1260"/>
        <w:rPr>
          <w:lang w:val="es-CO"/>
        </w:rPr>
      </w:pPr>
    </w:p>
    <w:p w14:paraId="0696FC0D" w14:textId="42044A62" w:rsidR="0028100F" w:rsidRDefault="00B14C1C" w:rsidP="00963E47">
      <w:pPr>
        <w:pStyle w:val="Prrafodelista"/>
        <w:numPr>
          <w:ilvl w:val="0"/>
          <w:numId w:val="30"/>
        </w:numPr>
        <w:rPr>
          <w:lang w:val="es-CO"/>
        </w:rPr>
      </w:pPr>
      <w:r w:rsidRPr="00B14C1C">
        <w:rPr>
          <w:lang w:val="es-CO"/>
        </w:rPr>
        <w:t>Brindar asesoría y acompañamiento técnico para el diseño y puesta en marcha del plan estratégico del Programa.</w:t>
      </w:r>
    </w:p>
    <w:p w14:paraId="45B973A8" w14:textId="77777777" w:rsidR="0028100F" w:rsidRDefault="0028100F" w:rsidP="0028100F">
      <w:pPr>
        <w:ind w:left="540"/>
        <w:rPr>
          <w:lang w:val="es-CO"/>
        </w:rPr>
      </w:pPr>
    </w:p>
    <w:p w14:paraId="06714BC2" w14:textId="77777777" w:rsidR="0028100F" w:rsidRDefault="000C51A4" w:rsidP="0028100F">
      <w:pPr>
        <w:pStyle w:val="Prrafodelista"/>
        <w:numPr>
          <w:ilvl w:val="0"/>
          <w:numId w:val="30"/>
        </w:numPr>
        <w:rPr>
          <w:lang w:val="es-CO"/>
        </w:rPr>
      </w:pPr>
      <w:r w:rsidRPr="0028100F">
        <w:rPr>
          <w:lang w:val="es-CO"/>
        </w:rPr>
        <w:t xml:space="preserve">Brindar asesoría y acompañamiento técnico a la Coordinación del Programa para la rendición de cuentas a la sede principal del PNUD utilizando las herramientas corporativas (ROAR, IWP, </w:t>
      </w:r>
      <w:proofErr w:type="spellStart"/>
      <w:r w:rsidRPr="0028100F">
        <w:rPr>
          <w:lang w:val="es-CO"/>
        </w:rPr>
        <w:t>Quality</w:t>
      </w:r>
      <w:proofErr w:type="spellEnd"/>
      <w:r w:rsidRPr="0028100F">
        <w:rPr>
          <w:lang w:val="es-CO"/>
        </w:rPr>
        <w:t xml:space="preserve"> </w:t>
      </w:r>
      <w:proofErr w:type="spellStart"/>
      <w:r w:rsidRPr="0028100F">
        <w:rPr>
          <w:lang w:val="es-CO"/>
        </w:rPr>
        <w:t>Assurance</w:t>
      </w:r>
      <w:proofErr w:type="spellEnd"/>
      <w:r w:rsidRPr="0028100F">
        <w:rPr>
          <w:lang w:val="es-CO"/>
        </w:rPr>
        <w:t xml:space="preserve"> </w:t>
      </w:r>
      <w:proofErr w:type="spellStart"/>
      <w:r w:rsidRPr="0028100F">
        <w:rPr>
          <w:lang w:val="es-CO"/>
        </w:rPr>
        <w:t>System</w:t>
      </w:r>
      <w:proofErr w:type="spellEnd"/>
      <w:r w:rsidRPr="0028100F">
        <w:rPr>
          <w:lang w:val="es-CO"/>
        </w:rPr>
        <w:t xml:space="preserve">). </w:t>
      </w:r>
    </w:p>
    <w:p w14:paraId="5536B314" w14:textId="77777777" w:rsidR="0028100F" w:rsidRDefault="0028100F" w:rsidP="0028100F">
      <w:pPr>
        <w:pStyle w:val="Prrafodelista"/>
        <w:ind w:left="1260"/>
        <w:rPr>
          <w:lang w:val="es-CO"/>
        </w:rPr>
      </w:pPr>
    </w:p>
    <w:p w14:paraId="673C438E" w14:textId="77777777" w:rsidR="0028100F" w:rsidRDefault="000C51A4" w:rsidP="0028100F">
      <w:pPr>
        <w:pStyle w:val="Prrafodelista"/>
        <w:numPr>
          <w:ilvl w:val="0"/>
          <w:numId w:val="30"/>
        </w:numPr>
        <w:rPr>
          <w:lang w:val="es-CO"/>
        </w:rPr>
      </w:pPr>
      <w:r w:rsidRPr="0028100F">
        <w:rPr>
          <w:lang w:val="es-CO"/>
        </w:rPr>
        <w:t xml:space="preserve">Brindar asesoría y acompañamiento técnico para la formulación de nuevas iniciativas que sean apoyadas por el Programa. </w:t>
      </w:r>
    </w:p>
    <w:p w14:paraId="3ABB384E" w14:textId="77777777" w:rsidR="0028100F" w:rsidRDefault="0028100F" w:rsidP="0028100F">
      <w:pPr>
        <w:rPr>
          <w:lang w:val="es-CO"/>
        </w:rPr>
      </w:pPr>
    </w:p>
    <w:p w14:paraId="34D669C3" w14:textId="77777777" w:rsidR="0028100F" w:rsidRDefault="000C51A4" w:rsidP="00963E47">
      <w:pPr>
        <w:ind w:left="540"/>
        <w:rPr>
          <w:lang w:val="es-CO"/>
        </w:rPr>
      </w:pPr>
      <w:r w:rsidRPr="0028100F">
        <w:rPr>
          <w:lang w:val="es-CO"/>
        </w:rPr>
        <w:t xml:space="preserve">Personal administrativo </w:t>
      </w:r>
    </w:p>
    <w:p w14:paraId="55AB6EE2" w14:textId="77777777" w:rsidR="0028100F" w:rsidRDefault="0028100F" w:rsidP="00963E47">
      <w:pPr>
        <w:pStyle w:val="Prrafodelista"/>
        <w:ind w:left="1260"/>
        <w:rPr>
          <w:lang w:val="es-CO"/>
        </w:rPr>
      </w:pPr>
    </w:p>
    <w:p w14:paraId="04FD14F8" w14:textId="6EC18E82" w:rsidR="00963E47" w:rsidRDefault="000C51A4" w:rsidP="00963E47">
      <w:pPr>
        <w:pStyle w:val="Prrafodelista"/>
        <w:numPr>
          <w:ilvl w:val="0"/>
          <w:numId w:val="30"/>
        </w:numPr>
        <w:rPr>
          <w:lang w:val="es-CO"/>
        </w:rPr>
      </w:pPr>
      <w:r w:rsidRPr="0028100F">
        <w:rPr>
          <w:lang w:val="es-CO"/>
        </w:rPr>
        <w:t>Gestión de procedimientos ante el centro de servicios (adquisidores, reclutamiento, viajes).</w:t>
      </w:r>
    </w:p>
    <w:p w14:paraId="12851062" w14:textId="77777777" w:rsidR="00963E47" w:rsidRDefault="00963E47" w:rsidP="00963E47">
      <w:pPr>
        <w:pStyle w:val="Prrafodelista"/>
        <w:ind w:left="1260"/>
        <w:rPr>
          <w:lang w:val="es-CO"/>
        </w:rPr>
      </w:pPr>
    </w:p>
    <w:p w14:paraId="52B7EA7A" w14:textId="37A5CD4B" w:rsidR="0028100F" w:rsidRDefault="000C51A4" w:rsidP="00963E47">
      <w:pPr>
        <w:pStyle w:val="Prrafodelista"/>
        <w:numPr>
          <w:ilvl w:val="0"/>
          <w:numId w:val="30"/>
        </w:numPr>
        <w:rPr>
          <w:lang w:val="es-CO"/>
        </w:rPr>
      </w:pPr>
      <w:r w:rsidRPr="0028100F">
        <w:rPr>
          <w:lang w:val="es-CO"/>
        </w:rPr>
        <w:t>Formulación de planes de adquisidores y de reclutamiento.</w:t>
      </w:r>
    </w:p>
    <w:p w14:paraId="6634F7F1" w14:textId="77777777" w:rsidR="0028100F" w:rsidRPr="00963E47" w:rsidRDefault="0028100F" w:rsidP="00963E47">
      <w:pPr>
        <w:rPr>
          <w:lang w:val="es-CO"/>
        </w:rPr>
      </w:pPr>
    </w:p>
    <w:p w14:paraId="443F4C16" w14:textId="384146C4" w:rsidR="0028100F" w:rsidRDefault="000C51A4" w:rsidP="00963E47">
      <w:pPr>
        <w:pStyle w:val="Prrafodelista"/>
        <w:numPr>
          <w:ilvl w:val="0"/>
          <w:numId w:val="30"/>
        </w:numPr>
        <w:rPr>
          <w:lang w:val="es-CO"/>
        </w:rPr>
      </w:pPr>
      <w:r w:rsidRPr="0028100F">
        <w:rPr>
          <w:lang w:val="es-CO"/>
        </w:rPr>
        <w:lastRenderedPageBreak/>
        <w:t>Gestión de procesos administrativos para proveer productos y servicios para la implementación del Programa (en casos de menos cuantía).</w:t>
      </w:r>
    </w:p>
    <w:p w14:paraId="3B448D45" w14:textId="77777777" w:rsidR="00963E47" w:rsidRDefault="00963E47" w:rsidP="00963E47">
      <w:pPr>
        <w:pStyle w:val="Prrafodelista"/>
        <w:ind w:left="1260"/>
        <w:rPr>
          <w:lang w:val="es-CO"/>
        </w:rPr>
      </w:pPr>
    </w:p>
    <w:p w14:paraId="6C8B6154" w14:textId="395D5556" w:rsidR="008A5660" w:rsidRDefault="000C51A4" w:rsidP="00963E47">
      <w:pPr>
        <w:pStyle w:val="Prrafodelista"/>
        <w:numPr>
          <w:ilvl w:val="0"/>
          <w:numId w:val="30"/>
        </w:numPr>
        <w:rPr>
          <w:lang w:val="es-CO"/>
        </w:rPr>
      </w:pPr>
      <w:r w:rsidRPr="0028100F">
        <w:rPr>
          <w:lang w:val="es-CO"/>
        </w:rPr>
        <w:t xml:space="preserve">Apoyar los procesos de auditoria del Programa. </w:t>
      </w:r>
    </w:p>
    <w:p w14:paraId="3E9EAD59" w14:textId="77777777" w:rsidR="008A5660" w:rsidRDefault="008A5660" w:rsidP="0028100F">
      <w:pPr>
        <w:rPr>
          <w:lang w:val="es-CO"/>
        </w:rPr>
      </w:pPr>
    </w:p>
    <w:p w14:paraId="3892DF57" w14:textId="77777777" w:rsidR="008A5660" w:rsidRDefault="000C51A4" w:rsidP="00963E47">
      <w:pPr>
        <w:ind w:left="540"/>
        <w:rPr>
          <w:lang w:val="es-CO"/>
        </w:rPr>
      </w:pPr>
      <w:r w:rsidRPr="0028100F">
        <w:rPr>
          <w:lang w:val="es-CO"/>
        </w:rPr>
        <w:t>Papel de las Organizaciones participantes de la ONU.</w:t>
      </w:r>
    </w:p>
    <w:p w14:paraId="05485F4E" w14:textId="77777777" w:rsidR="008A5660" w:rsidRDefault="008A5660" w:rsidP="0028100F">
      <w:pPr>
        <w:rPr>
          <w:lang w:val="es-CO"/>
        </w:rPr>
      </w:pPr>
    </w:p>
    <w:p w14:paraId="096CEBAF" w14:textId="27C77DD5" w:rsidR="008A5660" w:rsidRDefault="000C51A4" w:rsidP="0028100F">
      <w:pPr>
        <w:rPr>
          <w:lang w:val="es-CO"/>
        </w:rPr>
      </w:pPr>
      <w:r w:rsidRPr="0028100F">
        <w:rPr>
          <w:lang w:val="es-CO"/>
        </w:rPr>
        <w:t xml:space="preserve">Las agencias participantes de la ONU en este proyecto, implicadas en la implementación y consecución de los productos y resultados previstos es el PNUD. A continuación, se detalla el valor agregado de esta agencia para el logro de los resultados previstos en el proyecto, así como sus capacidades técnicas para la implementación: </w:t>
      </w:r>
    </w:p>
    <w:p w14:paraId="631CAF23" w14:textId="77777777" w:rsidR="008A5660" w:rsidRDefault="008A5660" w:rsidP="0028100F">
      <w:pPr>
        <w:rPr>
          <w:lang w:val="es-CO"/>
        </w:rPr>
      </w:pPr>
    </w:p>
    <w:p w14:paraId="315628BD" w14:textId="77777777" w:rsidR="008A5660" w:rsidRDefault="000C51A4" w:rsidP="0028100F">
      <w:pPr>
        <w:rPr>
          <w:lang w:val="es-CO"/>
        </w:rPr>
      </w:pPr>
      <w:r w:rsidRPr="008A5660">
        <w:rPr>
          <w:b/>
          <w:bCs/>
          <w:lang w:val="es-CO"/>
        </w:rPr>
        <w:t>Programa de las Naciones Unidas para el Desarrollo - PNUD:</w:t>
      </w:r>
      <w:r w:rsidRPr="0028100F">
        <w:rPr>
          <w:lang w:val="es-CO"/>
        </w:rPr>
        <w:t xml:space="preserve"> Es la agencia de Naciones Unidas que promueve el cambio y se centra entre otros aspectos, en fomentar las capacidades locales y regionales para promover el cambio en armonía con las necesidades del país. Para ello el PNUD cuenta con un enfoque basado en la generación de capacidades en las instituciones y la sociedad civil, en la inclusión social y en la articulación con las políticas públicas nacionales, buscando incidir positivamente en el desarrollo humano.</w:t>
      </w:r>
    </w:p>
    <w:p w14:paraId="465A1DB5" w14:textId="77777777" w:rsidR="008A5660" w:rsidRDefault="008A5660" w:rsidP="0028100F">
      <w:pPr>
        <w:rPr>
          <w:lang w:val="es-CO"/>
        </w:rPr>
      </w:pPr>
    </w:p>
    <w:p w14:paraId="1B663BA6" w14:textId="77777777" w:rsidR="008A5660" w:rsidRDefault="000C51A4" w:rsidP="0028100F">
      <w:pPr>
        <w:rPr>
          <w:lang w:val="es-CO"/>
        </w:rPr>
      </w:pPr>
      <w:r w:rsidRPr="0028100F">
        <w:rPr>
          <w:lang w:val="es-CO"/>
        </w:rPr>
        <w:t xml:space="preserve">Desde hace más de una década, el PNUD trabaja en Colombia con el objetivo de mejorar las condiciones para una paz sostenible en alianza con socios estratégicos de la cooperación internacional y con otras agencias del Sistema de Naciones Unidas. El conocimiento del contexto a nivel territorial, el fortalecimiento tanto de las instituciones en el nivel local y nacional como a las organizaciones sociales, junto con la capacidad de implementación de programas y propuestas en materia de gobernabilidad incluyente, construcción de paz y crecimiento sostenible, a lo largo de todo el país, otorgan un valor agregado al PNUD que para este programa se puede materializar en los siguientes puntos: </w:t>
      </w:r>
    </w:p>
    <w:p w14:paraId="11F73079" w14:textId="77777777" w:rsidR="008A5660" w:rsidRDefault="008A5660" w:rsidP="0028100F">
      <w:pPr>
        <w:rPr>
          <w:lang w:val="es-CO"/>
        </w:rPr>
      </w:pPr>
    </w:p>
    <w:p w14:paraId="71F22AD0" w14:textId="77777777" w:rsidR="008A5660" w:rsidRDefault="000C51A4" w:rsidP="0028100F">
      <w:pPr>
        <w:rPr>
          <w:lang w:val="es-CO"/>
        </w:rPr>
      </w:pPr>
      <w:r w:rsidRPr="0028100F">
        <w:rPr>
          <w:lang w:val="es-CO"/>
        </w:rPr>
        <w:t xml:space="preserve">Procesos de adquisición de bienes, obras civiles y servicios que incluye todas las funciones, desde la identificación de necesidades, la selección y solicitud de fuentes, la preparación y adjudicación de contratos y todas aquellas fases de la administración de contratos, hasta el fin de un contrato de servicios y el término de la vida útil de un bien. </w:t>
      </w:r>
    </w:p>
    <w:p w14:paraId="1DB735A5" w14:textId="77777777" w:rsidR="008A5660" w:rsidRDefault="008A5660" w:rsidP="0028100F">
      <w:pPr>
        <w:rPr>
          <w:lang w:val="es-CO"/>
        </w:rPr>
      </w:pPr>
    </w:p>
    <w:p w14:paraId="2C43DDD9" w14:textId="77777777" w:rsidR="008A5660" w:rsidRDefault="000C51A4" w:rsidP="0028100F">
      <w:pPr>
        <w:rPr>
          <w:lang w:val="es-CO"/>
        </w:rPr>
      </w:pPr>
      <w:r w:rsidRPr="0028100F">
        <w:rPr>
          <w:lang w:val="es-CO"/>
        </w:rPr>
        <w:t xml:space="preserve">Procesos financieros y administrativos que incluyen la imparcialidad, integridad, transparencia y competencia efectiva. </w:t>
      </w:r>
    </w:p>
    <w:p w14:paraId="74550B2C" w14:textId="77777777" w:rsidR="008A5660" w:rsidRDefault="008A5660" w:rsidP="0028100F">
      <w:pPr>
        <w:rPr>
          <w:lang w:val="es-CO"/>
        </w:rPr>
      </w:pPr>
    </w:p>
    <w:p w14:paraId="3CBA1037" w14:textId="3F64DB70" w:rsidR="00891BD0" w:rsidRDefault="000C51A4" w:rsidP="0028100F">
      <w:pPr>
        <w:rPr>
          <w:lang w:val="es-CO"/>
        </w:rPr>
      </w:pPr>
      <w:r w:rsidRPr="0028100F">
        <w:rPr>
          <w:lang w:val="es-CO"/>
        </w:rPr>
        <w:t>Ejecución de acciones y recursos innovadores que pueden desencadenar modelos sectoriales replicables y que refuerzan los sistemas de control y seguimiento técnico, financiero y administrativo, incorporando criterios e indicadores específicos para medición del impacto de la cooperación y del grado de fortalecimiento de la capacidad institucional nacional.</w:t>
      </w:r>
    </w:p>
    <w:p w14:paraId="1B431B5A" w14:textId="787CFFFE" w:rsidR="000C298F" w:rsidRDefault="000C298F" w:rsidP="0028100F">
      <w:pPr>
        <w:rPr>
          <w:lang w:val="es-CO"/>
        </w:rPr>
      </w:pPr>
    </w:p>
    <w:p w14:paraId="2C340E24" w14:textId="77777777" w:rsidR="000C298F" w:rsidRDefault="000C298F" w:rsidP="0028100F">
      <w:pPr>
        <w:rPr>
          <w:lang w:val="es-CO"/>
        </w:rPr>
      </w:pPr>
      <w:r w:rsidRPr="000C298F">
        <w:rPr>
          <w:lang w:val="es-CO"/>
        </w:rPr>
        <w:t xml:space="preserve">Ampliación de la participación de la comunidad en la definición de sus problemas y soluciones, que propician la participación de la mujer en las actividades de desarrollo con un enfoque de equidad, de manera que la perspectiva de género se integre en cada uno de los programas y proyectos objeto de la cooperación del PNUD y de otras fuentes. </w:t>
      </w:r>
    </w:p>
    <w:p w14:paraId="364E9131" w14:textId="77777777" w:rsidR="000C298F" w:rsidRDefault="000C298F" w:rsidP="0028100F">
      <w:pPr>
        <w:rPr>
          <w:lang w:val="es-CO"/>
        </w:rPr>
      </w:pPr>
    </w:p>
    <w:p w14:paraId="412851A9" w14:textId="77777777" w:rsidR="000C298F" w:rsidRDefault="000C298F" w:rsidP="0028100F">
      <w:pPr>
        <w:rPr>
          <w:lang w:val="es-CO"/>
        </w:rPr>
      </w:pPr>
      <w:r w:rsidRPr="000C298F">
        <w:rPr>
          <w:lang w:val="es-CO"/>
        </w:rPr>
        <w:t xml:space="preserve">En igual sentido, se destaca la experiencia del PNUD desde el año 2008, a través del Fondo de Justicia Transicional, en el apoyo a iniciativas en materia de verdad, justicia, reparación y garantías de no repetición, en coordinación con las instituciones del Estado colombiano y la cooperación internacional. Entre los principales impactos, se destacan: i) promoción al acceso a la justicia y la reparación de manera integral aproximadamente a 100.000 víctimas en el país, a través de su participación en versiones libres, brigadas, incidentes de reparación y jornadas de atención interinstitucional en los que además recibieron apoyo psicojurídico; ii) consolidación de una red de 936 organizaciones de víctimas en 22 territorios del país, fortaleciendo la capacidad de miles de </w:t>
      </w:r>
      <w:r w:rsidRPr="000C298F">
        <w:rPr>
          <w:lang w:val="es-CO"/>
        </w:rPr>
        <w:lastRenderedPageBreak/>
        <w:t xml:space="preserve">líderes y lideresas de víctimas para incidir en políticas públicas; iii) mejoramiento de las capacidades los operadores judiciales, del Ministerio Público, la Fiscalía General de la Nación y del Instituto Nacional de Medicina Legal y Ciencias Forenses – INMLCF; iv) promoción de la reparación y restitución de tierras de más de 45 mil personas de 86 comunidades étnicas; v) Impulso la reparación colectiva de las víctimas; vi) como aporte a la futura Comisión de la Verdad en el marco de los acuerdos de paz, diseño e implementación de la Política pública de archivos de Derechos Humanos y DIH, contribuyendo con la puesta en marcha de ejercicios para la preservación y gestión de los archivos relacionados con el conflicto armado; vii) aumento de las capacidades de resiliencia y superación de casi 2.000 víctimas de violencia sexual, a través del cuidado emocional y el acompañamiento durante las jornadas de declaración y denuncia promoviendo su acceso a la justicia y a la reparación integral; viii) apoyo a las víctimas de desaparición forzada con la búsqueda, identificación y entrega de sus familiares desaparecidos, logrando el esclarecimiento de 4.727 casos, 364 diligencias de exhumación, 248 cuerpos encontrados y la plena identificación de 72 cadáveres a través de la intervención en cementerios; </w:t>
      </w:r>
      <w:proofErr w:type="spellStart"/>
      <w:r w:rsidRPr="000C298F">
        <w:rPr>
          <w:lang w:val="es-CO"/>
        </w:rPr>
        <w:t>ix</w:t>
      </w:r>
      <w:proofErr w:type="spellEnd"/>
      <w:r w:rsidRPr="000C298F">
        <w:rPr>
          <w:lang w:val="es-CO"/>
        </w:rPr>
        <w:t>) promoción del proceso de reintegración comunitaria, fortalecimiento del tejido social y la convivencia pacífica en 10 municipios priorizados. En total 7.348 víctimas del conflicto, 513 PPR y más de 6.500 niños, niñas, jóvenes y adolescentes se vincularon como constructores de paz; x) elaboración de un total de 83 publicaciones en temáticas relacionadas con justicia transicional a partir del trabajo desarrollado por el Fondo. Con este insumo, se ha consolidado un sistema de información para el acceso púbico que incluye adicionalmente diversas piezas comunicativas.</w:t>
      </w:r>
    </w:p>
    <w:p w14:paraId="7C0ACA7F" w14:textId="1F42E9F5" w:rsidR="00020879" w:rsidRDefault="00020879" w:rsidP="0028100F">
      <w:pPr>
        <w:rPr>
          <w:lang w:val="es-CO"/>
        </w:rPr>
      </w:pPr>
    </w:p>
    <w:p w14:paraId="65161CBD" w14:textId="1FCE5699" w:rsidR="00F10CFE" w:rsidRPr="00F10CFE" w:rsidRDefault="00F10CFE" w:rsidP="00F10CFE">
      <w:pPr>
        <w:pStyle w:val="Sinespaciado"/>
        <w:rPr>
          <w:rFonts w:eastAsia="Times New Roman"/>
          <w:b/>
          <w:bCs/>
          <w:iCs/>
          <w:szCs w:val="24"/>
          <w:lang w:val="es-AR"/>
        </w:rPr>
      </w:pPr>
      <w:r w:rsidRPr="007A3873">
        <w:rPr>
          <w:rFonts w:eastAsia="Times New Roman"/>
          <w:b/>
          <w:bCs/>
          <w:iCs/>
          <w:szCs w:val="24"/>
          <w:lang w:val="es-AR"/>
        </w:rPr>
        <w:t>Recursos financieros</w:t>
      </w:r>
    </w:p>
    <w:p w14:paraId="57D6B7C2" w14:textId="77777777" w:rsidR="008B5D4B" w:rsidRPr="009908F2" w:rsidRDefault="008B5D4B" w:rsidP="008B5D4B">
      <w:pPr>
        <w:pStyle w:val="Sinespaciado"/>
        <w:rPr>
          <w:rFonts w:eastAsia="Times New Roman"/>
          <w:iCs/>
          <w:szCs w:val="24"/>
          <w:lang w:val="es-AR"/>
        </w:rPr>
      </w:pPr>
    </w:p>
    <w:p w14:paraId="635464FE" w14:textId="66E7FC98" w:rsidR="008B5D4B" w:rsidRPr="009908F2" w:rsidRDefault="008B5D4B" w:rsidP="008B5D4B">
      <w:pPr>
        <w:pStyle w:val="Sinespaciado"/>
        <w:rPr>
          <w:rFonts w:eastAsia="Times New Roman"/>
          <w:iCs/>
          <w:szCs w:val="24"/>
          <w:lang w:val="es-AR"/>
        </w:rPr>
      </w:pPr>
      <w:r w:rsidRPr="009908F2">
        <w:rPr>
          <w:rFonts w:eastAsia="Times New Roman"/>
          <w:iCs/>
          <w:szCs w:val="24"/>
          <w:lang w:val="es-AR"/>
        </w:rPr>
        <w:t>Se estima que los recursos financieros requeridos para implementar el plan de trabajo propuesto son de USD $</w:t>
      </w:r>
      <w:r w:rsidR="00520BFB" w:rsidRPr="00520BFB">
        <w:rPr>
          <w:rFonts w:eastAsia="Times New Roman"/>
          <w:iCs/>
          <w:szCs w:val="24"/>
          <w:lang w:val="es-AR"/>
        </w:rPr>
        <w:t>1.376.574</w:t>
      </w:r>
      <w:r w:rsidRPr="009908F2">
        <w:rPr>
          <w:rFonts w:eastAsia="Times New Roman"/>
          <w:iCs/>
          <w:szCs w:val="24"/>
          <w:lang w:val="es-AR"/>
        </w:rPr>
        <w:t xml:space="preserve">. </w:t>
      </w:r>
    </w:p>
    <w:p w14:paraId="37B3441C" w14:textId="77777777" w:rsidR="008B5D4B" w:rsidRPr="009908F2" w:rsidRDefault="008B5D4B" w:rsidP="008B5D4B">
      <w:pPr>
        <w:pStyle w:val="Sinespaciado"/>
        <w:rPr>
          <w:rFonts w:eastAsia="Times New Roman"/>
          <w:iCs/>
          <w:szCs w:val="24"/>
          <w:lang w:val="es-AR"/>
        </w:rPr>
      </w:pPr>
    </w:p>
    <w:p w14:paraId="7348A5DC" w14:textId="77777777" w:rsidR="008B5D4B" w:rsidRPr="009908F2" w:rsidRDefault="008B5D4B" w:rsidP="008B5D4B">
      <w:pPr>
        <w:pStyle w:val="Sinespaciado"/>
        <w:rPr>
          <w:rFonts w:eastAsia="Times New Roman"/>
          <w:iCs/>
          <w:szCs w:val="24"/>
          <w:lang w:val="es-AR"/>
        </w:rPr>
      </w:pPr>
      <w:r w:rsidRPr="009908F2">
        <w:rPr>
          <w:rFonts w:eastAsia="Times New Roman"/>
          <w:iCs/>
          <w:szCs w:val="24"/>
          <w:lang w:val="es-AR"/>
        </w:rPr>
        <w:t>A continuación, se presenta un resumen del presupuesto para adelantar las acciones del proyecto, al igual que el organigrama propuesto de acuerdo con los requerimientos expuestos anteriormente:</w:t>
      </w:r>
    </w:p>
    <w:p w14:paraId="450FD1E5" w14:textId="77777777" w:rsidR="008B5D4B" w:rsidRPr="009908F2" w:rsidRDefault="008B5D4B" w:rsidP="008B5D4B">
      <w:pPr>
        <w:pStyle w:val="Sinespaciado"/>
        <w:rPr>
          <w:rFonts w:eastAsia="Times New Roman"/>
          <w:iCs/>
          <w:szCs w:val="24"/>
          <w:lang w:val="es-AR"/>
        </w:rPr>
      </w:pPr>
    </w:p>
    <w:tbl>
      <w:tblPr>
        <w:tblW w:w="5000" w:type="pct"/>
        <w:tblCellMar>
          <w:left w:w="70" w:type="dxa"/>
          <w:right w:w="70" w:type="dxa"/>
        </w:tblCellMar>
        <w:tblLook w:val="04A0" w:firstRow="1" w:lastRow="0" w:firstColumn="1" w:lastColumn="0" w:noHBand="0" w:noVBand="1"/>
      </w:tblPr>
      <w:tblGrid>
        <w:gridCol w:w="7789"/>
        <w:gridCol w:w="1803"/>
      </w:tblGrid>
      <w:tr w:rsidR="00D91C8E" w:rsidRPr="003A3842" w14:paraId="6783BB8C" w14:textId="77777777" w:rsidTr="00334C86">
        <w:trPr>
          <w:trHeight w:val="33"/>
        </w:trPr>
        <w:tc>
          <w:tcPr>
            <w:tcW w:w="5000" w:type="pct"/>
            <w:gridSpan w:val="2"/>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5EE08CBB" w14:textId="535DD8A5" w:rsidR="00D91C8E" w:rsidRPr="00D91C8E" w:rsidRDefault="00D91C8E" w:rsidP="00D91C8E">
            <w:pPr>
              <w:pStyle w:val="Sinespaciado"/>
              <w:jc w:val="center"/>
              <w:rPr>
                <w:rFonts w:eastAsia="Times New Roman"/>
                <w:iCs/>
                <w:szCs w:val="24"/>
                <w:lang w:val="es-AR"/>
              </w:rPr>
            </w:pPr>
            <w:proofErr w:type="gramStart"/>
            <w:r w:rsidRPr="00D91C8E">
              <w:rPr>
                <w:rFonts w:eastAsia="Times New Roman"/>
                <w:iCs/>
                <w:szCs w:val="24"/>
                <w:lang w:val="es-AR"/>
              </w:rPr>
              <w:t>PRESUPUESTO  UBPD</w:t>
            </w:r>
            <w:proofErr w:type="gramEnd"/>
          </w:p>
        </w:tc>
      </w:tr>
      <w:tr w:rsidR="00D91C8E" w:rsidRPr="003A3842" w14:paraId="48BFA5DC" w14:textId="77777777" w:rsidTr="00D91C8E">
        <w:trPr>
          <w:trHeight w:val="495"/>
        </w:trPr>
        <w:tc>
          <w:tcPr>
            <w:tcW w:w="4060" w:type="pct"/>
            <w:tcBorders>
              <w:top w:val="nil"/>
              <w:left w:val="single" w:sz="4" w:space="0" w:color="000000"/>
              <w:bottom w:val="single" w:sz="4" w:space="0" w:color="000000"/>
              <w:right w:val="single" w:sz="4" w:space="0" w:color="000000"/>
            </w:tcBorders>
            <w:shd w:val="clear" w:color="000000" w:fill="305496"/>
            <w:noWrap/>
            <w:vAlign w:val="center"/>
            <w:hideMark/>
          </w:tcPr>
          <w:p w14:paraId="43BECCFD" w14:textId="77777777" w:rsidR="00D91C8E" w:rsidRPr="00D91C8E" w:rsidRDefault="00D91C8E" w:rsidP="00D91C8E">
            <w:pPr>
              <w:pStyle w:val="Sinespaciado"/>
              <w:jc w:val="center"/>
              <w:rPr>
                <w:rFonts w:eastAsia="Times New Roman"/>
                <w:iCs/>
                <w:color w:val="FFFFFF" w:themeColor="background1"/>
                <w:szCs w:val="24"/>
                <w:lang w:val="es-AR"/>
              </w:rPr>
            </w:pPr>
            <w:r w:rsidRPr="00D91C8E">
              <w:rPr>
                <w:rFonts w:eastAsia="Times New Roman"/>
                <w:iCs/>
                <w:color w:val="FFFFFF" w:themeColor="background1"/>
                <w:szCs w:val="24"/>
                <w:lang w:val="es-AR"/>
              </w:rPr>
              <w:t>CATEGORÍAS</w:t>
            </w:r>
          </w:p>
        </w:tc>
        <w:tc>
          <w:tcPr>
            <w:tcW w:w="940" w:type="pct"/>
            <w:tcBorders>
              <w:top w:val="nil"/>
              <w:left w:val="nil"/>
              <w:bottom w:val="single" w:sz="4" w:space="0" w:color="000000"/>
              <w:right w:val="single" w:sz="4" w:space="0" w:color="000000"/>
            </w:tcBorders>
            <w:shd w:val="clear" w:color="000000" w:fill="305496"/>
            <w:vAlign w:val="center"/>
            <w:hideMark/>
          </w:tcPr>
          <w:p w14:paraId="09CAEBAB" w14:textId="358C970F" w:rsidR="00D91C8E" w:rsidRPr="00D91C8E" w:rsidRDefault="00D91C8E" w:rsidP="00D91C8E">
            <w:pPr>
              <w:pStyle w:val="Sinespaciado"/>
              <w:jc w:val="center"/>
              <w:rPr>
                <w:rFonts w:eastAsia="Times New Roman"/>
                <w:iCs/>
                <w:color w:val="FFFFFF" w:themeColor="background1"/>
                <w:szCs w:val="24"/>
                <w:lang w:val="es-AR"/>
              </w:rPr>
            </w:pPr>
            <w:r w:rsidRPr="00D91C8E">
              <w:rPr>
                <w:rFonts w:eastAsia="Times New Roman"/>
                <w:iCs/>
                <w:color w:val="FFFFFF" w:themeColor="background1"/>
                <w:szCs w:val="24"/>
                <w:lang w:val="es-AR"/>
              </w:rPr>
              <w:t>USD</w:t>
            </w:r>
          </w:p>
        </w:tc>
      </w:tr>
      <w:tr w:rsidR="00D91C8E" w:rsidRPr="003A3842" w14:paraId="34E0FE32"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7B4ABF3C"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1. COSTOS DE PERSONAL</w:t>
            </w:r>
          </w:p>
        </w:tc>
        <w:tc>
          <w:tcPr>
            <w:tcW w:w="940" w:type="pct"/>
            <w:tcBorders>
              <w:top w:val="nil"/>
              <w:left w:val="nil"/>
              <w:bottom w:val="single" w:sz="4" w:space="0" w:color="000000"/>
              <w:right w:val="single" w:sz="4" w:space="0" w:color="000000"/>
            </w:tcBorders>
            <w:shd w:val="clear" w:color="DEEAF6" w:fill="FFFFFF"/>
            <w:noWrap/>
            <w:vAlign w:val="center"/>
            <w:hideMark/>
          </w:tcPr>
          <w:p w14:paraId="7D976A96"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424.146</w:t>
            </w:r>
          </w:p>
        </w:tc>
      </w:tr>
      <w:tr w:rsidR="00D91C8E" w:rsidRPr="003A3842" w14:paraId="72EFE905"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368487D3"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2. SUMINISTROS, COMODIDADES, MATERIALES:</w:t>
            </w:r>
          </w:p>
        </w:tc>
        <w:tc>
          <w:tcPr>
            <w:tcW w:w="940" w:type="pct"/>
            <w:tcBorders>
              <w:top w:val="nil"/>
              <w:left w:val="nil"/>
              <w:bottom w:val="single" w:sz="4" w:space="0" w:color="000000"/>
              <w:right w:val="single" w:sz="4" w:space="0" w:color="000000"/>
            </w:tcBorders>
            <w:shd w:val="clear" w:color="DEEAF6" w:fill="FFFFFF"/>
            <w:noWrap/>
            <w:vAlign w:val="center"/>
            <w:hideMark/>
          </w:tcPr>
          <w:p w14:paraId="155B8452"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1.000</w:t>
            </w:r>
          </w:p>
        </w:tc>
      </w:tr>
      <w:tr w:rsidR="00D91C8E" w:rsidRPr="003A3842" w14:paraId="299B9BB3"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78CB5D99"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3. EQUIPO, VEHÍCULO Y MUEBLES, INCLUYENDO SU DEPRECIACIÓN</w:t>
            </w:r>
          </w:p>
        </w:tc>
        <w:tc>
          <w:tcPr>
            <w:tcW w:w="940" w:type="pct"/>
            <w:tcBorders>
              <w:top w:val="nil"/>
              <w:left w:val="nil"/>
              <w:bottom w:val="single" w:sz="4" w:space="0" w:color="000000"/>
              <w:right w:val="single" w:sz="4" w:space="0" w:color="000000"/>
            </w:tcBorders>
            <w:shd w:val="clear" w:color="DEEAF6" w:fill="FFFFFF"/>
            <w:noWrap/>
            <w:vAlign w:val="center"/>
            <w:hideMark/>
          </w:tcPr>
          <w:p w14:paraId="2CD2AF4B"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31.500</w:t>
            </w:r>
          </w:p>
        </w:tc>
      </w:tr>
      <w:tr w:rsidR="00D91C8E" w:rsidRPr="003A3842" w14:paraId="01FE971A"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51B0F87E"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4. SERVICIOS CONTRACTUALES</w:t>
            </w:r>
          </w:p>
        </w:tc>
        <w:tc>
          <w:tcPr>
            <w:tcW w:w="940" w:type="pct"/>
            <w:tcBorders>
              <w:top w:val="nil"/>
              <w:left w:val="nil"/>
              <w:bottom w:val="single" w:sz="4" w:space="0" w:color="000000"/>
              <w:right w:val="single" w:sz="4" w:space="0" w:color="000000"/>
            </w:tcBorders>
            <w:shd w:val="clear" w:color="DEEAF6" w:fill="FFFFFF"/>
            <w:noWrap/>
            <w:vAlign w:val="center"/>
            <w:hideMark/>
          </w:tcPr>
          <w:p w14:paraId="0D39EB25"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568.290</w:t>
            </w:r>
          </w:p>
        </w:tc>
      </w:tr>
      <w:tr w:rsidR="00D91C8E" w:rsidRPr="003A3842" w14:paraId="4C167DBE"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1EF77DD0"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5. VIAJES</w:t>
            </w:r>
          </w:p>
        </w:tc>
        <w:tc>
          <w:tcPr>
            <w:tcW w:w="940" w:type="pct"/>
            <w:tcBorders>
              <w:top w:val="nil"/>
              <w:left w:val="nil"/>
              <w:bottom w:val="single" w:sz="4" w:space="0" w:color="000000"/>
              <w:right w:val="single" w:sz="4" w:space="0" w:color="000000"/>
            </w:tcBorders>
            <w:shd w:val="clear" w:color="DEEAF6" w:fill="FFFFFF"/>
            <w:noWrap/>
            <w:vAlign w:val="center"/>
            <w:hideMark/>
          </w:tcPr>
          <w:p w14:paraId="17A26557"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61.581</w:t>
            </w:r>
          </w:p>
        </w:tc>
      </w:tr>
      <w:tr w:rsidR="00D91C8E" w:rsidRPr="003A3842" w14:paraId="413A4464"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15E2B246"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6. TRANSFERENCIAS Y GRANTS A CONTRAPARTES</w:t>
            </w:r>
          </w:p>
        </w:tc>
        <w:tc>
          <w:tcPr>
            <w:tcW w:w="940" w:type="pct"/>
            <w:tcBorders>
              <w:top w:val="nil"/>
              <w:left w:val="nil"/>
              <w:bottom w:val="single" w:sz="4" w:space="0" w:color="000000"/>
              <w:right w:val="single" w:sz="4" w:space="0" w:color="000000"/>
            </w:tcBorders>
            <w:shd w:val="clear" w:color="DEEAF6" w:fill="FFFFFF"/>
            <w:noWrap/>
            <w:vAlign w:val="center"/>
            <w:hideMark/>
          </w:tcPr>
          <w:p w14:paraId="34DDEF83"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200.000</w:t>
            </w:r>
          </w:p>
        </w:tc>
      </w:tr>
      <w:tr w:rsidR="00D91C8E" w:rsidRPr="003A3842" w14:paraId="3C4EB8A7"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D9D9D9"/>
            <w:noWrap/>
            <w:vAlign w:val="center"/>
            <w:hideMark/>
          </w:tcPr>
          <w:p w14:paraId="735E74F6" w14:textId="77777777" w:rsidR="00D91C8E" w:rsidRPr="00D91C8E" w:rsidRDefault="00D91C8E" w:rsidP="00D91C8E">
            <w:pPr>
              <w:pStyle w:val="Sinespaciado"/>
              <w:jc w:val="left"/>
              <w:rPr>
                <w:rFonts w:eastAsia="Times New Roman"/>
                <w:b/>
                <w:bCs/>
                <w:iCs/>
                <w:szCs w:val="24"/>
                <w:lang w:val="es-AR"/>
              </w:rPr>
            </w:pPr>
            <w:r w:rsidRPr="00D91C8E">
              <w:rPr>
                <w:rFonts w:eastAsia="Times New Roman"/>
                <w:b/>
                <w:bCs/>
                <w:iCs/>
                <w:szCs w:val="24"/>
                <w:lang w:val="es-AR"/>
              </w:rPr>
              <w:t>8. SUB-TOTAL DE COSTOS DEL PROYECTO</w:t>
            </w:r>
          </w:p>
        </w:tc>
        <w:tc>
          <w:tcPr>
            <w:tcW w:w="940" w:type="pct"/>
            <w:tcBorders>
              <w:top w:val="nil"/>
              <w:left w:val="nil"/>
              <w:bottom w:val="single" w:sz="4" w:space="0" w:color="000000"/>
              <w:right w:val="nil"/>
            </w:tcBorders>
            <w:shd w:val="clear" w:color="DEEAF6" w:fill="D9D9D9"/>
            <w:noWrap/>
            <w:vAlign w:val="center"/>
            <w:hideMark/>
          </w:tcPr>
          <w:p w14:paraId="09B9E9E5" w14:textId="77777777" w:rsidR="00D91C8E" w:rsidRPr="00D91C8E" w:rsidRDefault="00D91C8E" w:rsidP="00334C86">
            <w:pPr>
              <w:pStyle w:val="Sinespaciado"/>
              <w:jc w:val="right"/>
              <w:rPr>
                <w:rFonts w:eastAsia="Times New Roman"/>
                <w:b/>
                <w:bCs/>
                <w:iCs/>
                <w:szCs w:val="24"/>
                <w:lang w:val="es-AR"/>
              </w:rPr>
            </w:pPr>
            <w:r w:rsidRPr="00D91C8E">
              <w:rPr>
                <w:rFonts w:eastAsia="Times New Roman"/>
                <w:b/>
                <w:bCs/>
                <w:iCs/>
                <w:szCs w:val="24"/>
                <w:lang w:val="es-AR"/>
              </w:rPr>
              <w:t>1.286.518</w:t>
            </w:r>
          </w:p>
        </w:tc>
      </w:tr>
      <w:tr w:rsidR="00D91C8E" w:rsidRPr="003A3842" w14:paraId="67D3CC7E"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FFFFFF"/>
            <w:noWrap/>
            <w:vAlign w:val="center"/>
            <w:hideMark/>
          </w:tcPr>
          <w:p w14:paraId="330EBCEE" w14:textId="77777777" w:rsidR="00D91C8E" w:rsidRPr="00D91C8E" w:rsidRDefault="00D91C8E" w:rsidP="00D91C8E">
            <w:pPr>
              <w:pStyle w:val="Sinespaciado"/>
              <w:jc w:val="left"/>
              <w:rPr>
                <w:rFonts w:eastAsia="Times New Roman"/>
                <w:iCs/>
                <w:szCs w:val="24"/>
                <w:lang w:val="es-AR"/>
              </w:rPr>
            </w:pPr>
            <w:r w:rsidRPr="00D91C8E">
              <w:rPr>
                <w:rFonts w:eastAsia="Times New Roman"/>
                <w:iCs/>
                <w:szCs w:val="24"/>
                <w:lang w:val="es-AR"/>
              </w:rPr>
              <w:t>GMS</w:t>
            </w:r>
          </w:p>
        </w:tc>
        <w:tc>
          <w:tcPr>
            <w:tcW w:w="940" w:type="pct"/>
            <w:tcBorders>
              <w:top w:val="nil"/>
              <w:left w:val="nil"/>
              <w:bottom w:val="single" w:sz="4" w:space="0" w:color="000000"/>
              <w:right w:val="single" w:sz="4" w:space="0" w:color="000000"/>
            </w:tcBorders>
            <w:shd w:val="clear" w:color="DEEAF6" w:fill="FFFFFF"/>
            <w:noWrap/>
            <w:vAlign w:val="center"/>
            <w:hideMark/>
          </w:tcPr>
          <w:p w14:paraId="5772BD44" w14:textId="77777777" w:rsidR="00D91C8E" w:rsidRPr="00D91C8E" w:rsidRDefault="00D91C8E" w:rsidP="00334C86">
            <w:pPr>
              <w:pStyle w:val="Sinespaciado"/>
              <w:jc w:val="right"/>
              <w:rPr>
                <w:rFonts w:eastAsia="Times New Roman"/>
                <w:iCs/>
                <w:szCs w:val="24"/>
                <w:lang w:val="es-AR"/>
              </w:rPr>
            </w:pPr>
            <w:r w:rsidRPr="00D91C8E">
              <w:rPr>
                <w:rFonts w:eastAsia="Times New Roman"/>
                <w:iCs/>
                <w:szCs w:val="24"/>
                <w:lang w:val="es-AR"/>
              </w:rPr>
              <w:t>90.056</w:t>
            </w:r>
          </w:p>
        </w:tc>
      </w:tr>
      <w:tr w:rsidR="00D91C8E" w:rsidRPr="003A3842" w14:paraId="0B69A8D7" w14:textId="77777777" w:rsidTr="00D91C8E">
        <w:trPr>
          <w:trHeight w:val="330"/>
        </w:trPr>
        <w:tc>
          <w:tcPr>
            <w:tcW w:w="4060" w:type="pct"/>
            <w:tcBorders>
              <w:top w:val="nil"/>
              <w:left w:val="single" w:sz="4" w:space="0" w:color="000000"/>
              <w:bottom w:val="single" w:sz="4" w:space="0" w:color="000000"/>
              <w:right w:val="single" w:sz="4" w:space="0" w:color="000000"/>
            </w:tcBorders>
            <w:shd w:val="clear" w:color="DEEAF6" w:fill="A6A6A6"/>
            <w:noWrap/>
            <w:vAlign w:val="center"/>
            <w:hideMark/>
          </w:tcPr>
          <w:p w14:paraId="4358E21A" w14:textId="77777777" w:rsidR="00D91C8E" w:rsidRPr="00D91C8E" w:rsidRDefault="00D91C8E" w:rsidP="00D91C8E">
            <w:pPr>
              <w:pStyle w:val="Sinespaciado"/>
              <w:jc w:val="left"/>
              <w:rPr>
                <w:rFonts w:eastAsia="Times New Roman"/>
                <w:b/>
                <w:bCs/>
                <w:iCs/>
                <w:szCs w:val="24"/>
                <w:lang w:val="es-AR"/>
              </w:rPr>
            </w:pPr>
            <w:r w:rsidRPr="00D91C8E">
              <w:rPr>
                <w:rFonts w:eastAsia="Times New Roman"/>
                <w:b/>
                <w:bCs/>
                <w:iCs/>
                <w:szCs w:val="24"/>
                <w:lang w:val="es-AR"/>
              </w:rPr>
              <w:t>TOTAL PROYECTO</w:t>
            </w:r>
          </w:p>
        </w:tc>
        <w:tc>
          <w:tcPr>
            <w:tcW w:w="940" w:type="pct"/>
            <w:tcBorders>
              <w:top w:val="nil"/>
              <w:left w:val="nil"/>
              <w:bottom w:val="single" w:sz="4" w:space="0" w:color="000000"/>
              <w:right w:val="nil"/>
            </w:tcBorders>
            <w:shd w:val="clear" w:color="DEEAF6" w:fill="A6A6A6"/>
            <w:noWrap/>
            <w:vAlign w:val="center"/>
            <w:hideMark/>
          </w:tcPr>
          <w:p w14:paraId="43E6E19A" w14:textId="77777777" w:rsidR="00D91C8E" w:rsidRPr="00D91C8E" w:rsidRDefault="00D91C8E" w:rsidP="007B019E">
            <w:pPr>
              <w:pStyle w:val="Sinespaciado"/>
              <w:jc w:val="right"/>
              <w:rPr>
                <w:rFonts w:eastAsia="Times New Roman"/>
                <w:b/>
                <w:bCs/>
                <w:iCs/>
                <w:szCs w:val="24"/>
                <w:lang w:val="es-AR"/>
              </w:rPr>
            </w:pPr>
            <w:r w:rsidRPr="00D91C8E">
              <w:rPr>
                <w:rFonts w:eastAsia="Times New Roman"/>
                <w:b/>
                <w:bCs/>
                <w:iCs/>
                <w:szCs w:val="24"/>
                <w:lang w:val="es-AR"/>
              </w:rPr>
              <w:t>1.376.574</w:t>
            </w:r>
          </w:p>
        </w:tc>
      </w:tr>
    </w:tbl>
    <w:p w14:paraId="3BB0E976" w14:textId="77777777" w:rsidR="008B5D4B" w:rsidRDefault="008B5D4B" w:rsidP="008B5D4B">
      <w:pPr>
        <w:pStyle w:val="Sinespaciado"/>
        <w:rPr>
          <w:rStyle w:val="Nmerodepgina"/>
          <w:rFonts w:ascii="Calibri" w:hAnsi="Calibri" w:cs="Calibri"/>
          <w:b/>
          <w:bCs/>
        </w:rPr>
      </w:pPr>
    </w:p>
    <w:p w14:paraId="0CF92A30" w14:textId="0B662067" w:rsidR="008B5D4B" w:rsidRDefault="008B5D4B" w:rsidP="008B5D4B">
      <w:pPr>
        <w:pStyle w:val="Sinespaciado"/>
        <w:rPr>
          <w:rStyle w:val="Nmerodepgina"/>
          <w:rFonts w:ascii="Calibri" w:hAnsi="Calibri" w:cs="Calibri"/>
          <w:b/>
          <w:bCs/>
        </w:rPr>
      </w:pPr>
    </w:p>
    <w:p w14:paraId="67F5C43E" w14:textId="5A765A89" w:rsidR="00B069D6" w:rsidRDefault="00B069D6" w:rsidP="008B5D4B">
      <w:pPr>
        <w:pStyle w:val="Sinespaciado"/>
        <w:rPr>
          <w:rStyle w:val="Nmerodepgina"/>
          <w:rFonts w:ascii="Calibri" w:hAnsi="Calibri" w:cs="Calibri"/>
          <w:b/>
          <w:bCs/>
        </w:rPr>
      </w:pPr>
    </w:p>
    <w:p w14:paraId="097C15B6" w14:textId="0CC9A8EC" w:rsidR="00B069D6" w:rsidRDefault="00B069D6" w:rsidP="008B5D4B">
      <w:pPr>
        <w:pStyle w:val="Sinespaciado"/>
        <w:rPr>
          <w:rStyle w:val="Nmerodepgina"/>
          <w:rFonts w:ascii="Calibri" w:hAnsi="Calibri" w:cs="Calibri"/>
          <w:b/>
          <w:bCs/>
        </w:rPr>
      </w:pPr>
    </w:p>
    <w:p w14:paraId="2F621E88" w14:textId="623A151B" w:rsidR="00B069D6" w:rsidRDefault="00B069D6" w:rsidP="008B5D4B">
      <w:pPr>
        <w:pStyle w:val="Sinespaciado"/>
        <w:rPr>
          <w:rStyle w:val="Nmerodepgina"/>
          <w:rFonts w:ascii="Calibri" w:hAnsi="Calibri" w:cs="Calibri"/>
          <w:b/>
          <w:bCs/>
        </w:rPr>
      </w:pPr>
    </w:p>
    <w:p w14:paraId="69489482" w14:textId="2076280E" w:rsidR="00B069D6" w:rsidRDefault="00B069D6" w:rsidP="008B5D4B">
      <w:pPr>
        <w:pStyle w:val="Sinespaciado"/>
        <w:rPr>
          <w:rStyle w:val="Nmerodepgina"/>
          <w:rFonts w:ascii="Calibri" w:hAnsi="Calibri" w:cs="Calibri"/>
          <w:b/>
          <w:bCs/>
        </w:rPr>
      </w:pPr>
    </w:p>
    <w:p w14:paraId="6FEB58FB" w14:textId="32C1825B" w:rsidR="00B069D6" w:rsidRDefault="00B069D6" w:rsidP="008B5D4B">
      <w:pPr>
        <w:pStyle w:val="Sinespaciado"/>
        <w:rPr>
          <w:rStyle w:val="Nmerodepgina"/>
          <w:rFonts w:ascii="Calibri" w:hAnsi="Calibri" w:cs="Calibri"/>
          <w:b/>
          <w:bCs/>
        </w:rPr>
      </w:pPr>
    </w:p>
    <w:p w14:paraId="44B2A98F" w14:textId="151FBE40" w:rsidR="00B069D6" w:rsidRDefault="00B069D6" w:rsidP="008B5D4B">
      <w:pPr>
        <w:pStyle w:val="Sinespaciado"/>
        <w:rPr>
          <w:rStyle w:val="Nmerodepgina"/>
          <w:rFonts w:ascii="Calibri" w:hAnsi="Calibri" w:cs="Calibri"/>
          <w:b/>
          <w:bCs/>
        </w:rPr>
      </w:pPr>
    </w:p>
    <w:p w14:paraId="7DD254EB" w14:textId="77777777" w:rsidR="00B069D6" w:rsidRDefault="00B069D6" w:rsidP="008B5D4B">
      <w:pPr>
        <w:pStyle w:val="Sinespaciado"/>
        <w:rPr>
          <w:rStyle w:val="Nmerodepgina"/>
          <w:rFonts w:ascii="Calibri" w:hAnsi="Calibri" w:cs="Calibri"/>
          <w:b/>
          <w:bCs/>
        </w:rPr>
      </w:pPr>
    </w:p>
    <w:p w14:paraId="1FD1B34D" w14:textId="4AD84366" w:rsidR="00B069D6" w:rsidRDefault="00B069D6" w:rsidP="008B5D4B">
      <w:pPr>
        <w:pStyle w:val="Sinespaciado"/>
        <w:rPr>
          <w:rStyle w:val="Nmerodepgina"/>
          <w:rFonts w:ascii="Calibri" w:hAnsi="Calibri" w:cs="Calibri"/>
          <w:b/>
          <w:bCs/>
        </w:rPr>
      </w:pPr>
    </w:p>
    <w:p w14:paraId="659E8342" w14:textId="0D1E67B3" w:rsidR="00B069D6" w:rsidRDefault="00B069D6" w:rsidP="008B5D4B">
      <w:pPr>
        <w:pStyle w:val="Sinespaciado"/>
        <w:rPr>
          <w:rStyle w:val="Nmerodepgina"/>
          <w:rFonts w:ascii="Calibri" w:hAnsi="Calibri" w:cs="Calibri"/>
          <w:b/>
          <w:bCs/>
        </w:rPr>
      </w:pPr>
    </w:p>
    <w:p w14:paraId="627D0701" w14:textId="7182AE6A" w:rsidR="00B069D6" w:rsidRDefault="00B069D6" w:rsidP="008B5D4B">
      <w:pPr>
        <w:pStyle w:val="Sinespaciado"/>
        <w:rPr>
          <w:rStyle w:val="Nmerodepgina"/>
          <w:rFonts w:ascii="Calibri" w:hAnsi="Calibri" w:cs="Calibri"/>
          <w:b/>
          <w:bCs/>
        </w:rPr>
      </w:pPr>
    </w:p>
    <w:p w14:paraId="3D6A1EC8" w14:textId="77777777" w:rsidR="00B069D6" w:rsidRDefault="00B069D6" w:rsidP="008B5D4B">
      <w:pPr>
        <w:pStyle w:val="Sinespaciado"/>
        <w:rPr>
          <w:rStyle w:val="Nmerodepgina"/>
          <w:rFonts w:ascii="Calibri" w:hAnsi="Calibri" w:cs="Calibri"/>
          <w:b/>
          <w:bCs/>
        </w:rPr>
      </w:pPr>
    </w:p>
    <w:p w14:paraId="4DD43081" w14:textId="77777777" w:rsidR="008B5D4B" w:rsidRPr="00756A2A" w:rsidRDefault="008B5D4B" w:rsidP="008B5D4B">
      <w:pPr>
        <w:pStyle w:val="Sinespaciado"/>
        <w:rPr>
          <w:rStyle w:val="Nmerodepgina"/>
          <w:b/>
          <w:bCs/>
        </w:rPr>
      </w:pPr>
      <w:r w:rsidRPr="00756A2A">
        <w:rPr>
          <w:rStyle w:val="Nmerodepgina"/>
          <w:b/>
          <w:bCs/>
        </w:rPr>
        <w:lastRenderedPageBreak/>
        <w:t>Organigrama Propuesto</w:t>
      </w:r>
    </w:p>
    <w:p w14:paraId="6055A020" w14:textId="77777777" w:rsidR="008B5D4B" w:rsidRDefault="008B5D4B" w:rsidP="008B5D4B">
      <w:pPr>
        <w:rPr>
          <w:lang w:eastAsia="fr-CA"/>
        </w:rPr>
      </w:pPr>
    </w:p>
    <w:p w14:paraId="4FECCE9B" w14:textId="77777777" w:rsidR="008B5D4B" w:rsidRPr="008B5D4B" w:rsidRDefault="008B5D4B" w:rsidP="008B5D4B">
      <w:pPr>
        <w:rPr>
          <w:lang w:val="es-CO" w:eastAsia="fr-CA"/>
        </w:rPr>
      </w:pPr>
      <w:r w:rsidRPr="008B5D4B">
        <w:rPr>
          <w:lang w:val="es-CO" w:eastAsia="fr-CA"/>
        </w:rPr>
        <w:t>El organigrama del Proyecto será como se muestra a continuación:</w:t>
      </w:r>
    </w:p>
    <w:p w14:paraId="4ABEE820" w14:textId="77777777" w:rsidR="008B5D4B" w:rsidRPr="008B5D4B" w:rsidRDefault="008B5D4B" w:rsidP="008B5D4B">
      <w:pPr>
        <w:rPr>
          <w:lang w:val="es-CO" w:eastAsia="fr-CA"/>
        </w:rPr>
      </w:pPr>
    </w:p>
    <w:p w14:paraId="18DBE8F9" w14:textId="77777777" w:rsidR="008B5D4B" w:rsidRPr="008B5D4B" w:rsidRDefault="008B5D4B" w:rsidP="008B5D4B">
      <w:pPr>
        <w:rPr>
          <w:lang w:val="es-CO" w:eastAsia="es-CO"/>
        </w:rPr>
      </w:pPr>
      <w:r>
        <w:rPr>
          <w:noProof/>
          <w:lang w:eastAsia="es-CO"/>
        </w:rPr>
        <mc:AlternateContent>
          <mc:Choice Requires="wps">
            <w:drawing>
              <wp:anchor distT="0" distB="0" distL="114300" distR="114300" simplePos="0" relativeHeight="251660306" behindDoc="0" locked="0" layoutInCell="1" allowOverlap="1" wp14:anchorId="394FD290" wp14:editId="464DBB13">
                <wp:simplePos x="0" y="0"/>
                <wp:positionH relativeFrom="column">
                  <wp:posOffset>170764</wp:posOffset>
                </wp:positionH>
                <wp:positionV relativeFrom="paragraph">
                  <wp:posOffset>50521</wp:posOffset>
                </wp:positionV>
                <wp:extent cx="2011680" cy="395020"/>
                <wp:effectExtent l="0" t="0" r="26670" b="24130"/>
                <wp:wrapNone/>
                <wp:docPr id="2" name="Cuadro de texto 2"/>
                <wp:cNvGraphicFramePr/>
                <a:graphic xmlns:a="http://schemas.openxmlformats.org/drawingml/2006/main">
                  <a:graphicData uri="http://schemas.microsoft.com/office/word/2010/wordprocessingShape">
                    <wps:wsp>
                      <wps:cNvSpPr txBox="1"/>
                      <wps:spPr>
                        <a:xfrm>
                          <a:off x="0" y="0"/>
                          <a:ext cx="2011680" cy="3950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3B76CD7" w14:textId="77777777" w:rsidR="00334C86" w:rsidRPr="00FA5B9D"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B9D">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de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FD290" id="Cuadro de texto 2" o:spid="_x0000_s1027" type="#_x0000_t202" style="position:absolute;left:0;text-align:left;margin-left:13.45pt;margin-top:4pt;width:158.4pt;height:31.1pt;z-index:251660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" fillcolor="#ffc000 [3207]" strokecolor="#7f5f00 [1607]" strokeweight="1pt">
                <v:textbox>
                  <w:txbxContent>
                    <w:p w14:paraId="03B76CD7" w14:textId="77777777" w:rsidR="00334C86" w:rsidRPr="00FA5B9D"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B9D">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de Dirección</w:t>
                      </w:r>
                    </w:p>
                  </w:txbxContent>
                </v:textbox>
              </v:shape>
            </w:pict>
          </mc:Fallback>
        </mc:AlternateContent>
      </w:r>
    </w:p>
    <w:p w14:paraId="478547A9" w14:textId="77777777" w:rsidR="008B5D4B" w:rsidRPr="008B5D4B" w:rsidRDefault="008B5D4B" w:rsidP="008B5D4B">
      <w:pPr>
        <w:rPr>
          <w:lang w:val="es-CO"/>
        </w:rPr>
      </w:pPr>
    </w:p>
    <w:p w14:paraId="5F1B08DE" w14:textId="77777777" w:rsidR="008B5D4B" w:rsidRPr="008B5D4B" w:rsidRDefault="008B5D4B" w:rsidP="008B5D4B">
      <w:pPr>
        <w:rPr>
          <w:lang w:val="es-CO"/>
        </w:rPr>
      </w:pPr>
      <w:r>
        <w:rPr>
          <w:noProof/>
          <w:lang w:eastAsia="es-CO"/>
        </w:rPr>
        <mc:AlternateContent>
          <mc:Choice Requires="wps">
            <w:drawing>
              <wp:anchor distT="0" distB="0" distL="114300" distR="114300" simplePos="0" relativeHeight="251661330" behindDoc="0" locked="0" layoutInCell="1" allowOverlap="1" wp14:anchorId="2F0E9CCC" wp14:editId="4EEE5213">
                <wp:simplePos x="0" y="0"/>
                <wp:positionH relativeFrom="column">
                  <wp:posOffset>2027536</wp:posOffset>
                </wp:positionH>
                <wp:positionV relativeFrom="paragraph">
                  <wp:posOffset>10626</wp:posOffset>
                </wp:positionV>
                <wp:extent cx="3594173" cy="644837"/>
                <wp:effectExtent l="0" t="0" r="25400" b="22225"/>
                <wp:wrapNone/>
                <wp:docPr id="7" name="Cuadro de texto 7"/>
                <wp:cNvGraphicFramePr/>
                <a:graphic xmlns:a="http://schemas.openxmlformats.org/drawingml/2006/main">
                  <a:graphicData uri="http://schemas.microsoft.com/office/word/2010/wordprocessingShape">
                    <wps:wsp>
                      <wps:cNvSpPr txBox="1"/>
                      <wps:spPr>
                        <a:xfrm>
                          <a:off x="0" y="0"/>
                          <a:ext cx="3594173" cy="644837"/>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0F2A6FE6" w14:textId="25C96892"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directivo: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Gerencia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sus delegados y Representante Alta Comisionada de Derechos Humanos</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E9CCC" id="Cuadro de texto 7" o:spid="_x0000_s1028" type="#_x0000_t202" style="position:absolute;left:0;text-align:left;margin-left:159.65pt;margin-top:.85pt;width:283pt;height:50.75pt;z-index:251661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" fillcolor="#fbe4d5 [661]" strokecolor="#ffc000 [3207]" strokeweight="1pt">
                <v:textbox>
                  <w:txbxContent>
                    <w:p w14:paraId="0F2A6FE6" w14:textId="25C96892"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directivo: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Gerencia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sus delegados y Representante Alta Comisionada de Derechos Humanos</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2B300AC3" w14:textId="77777777" w:rsidR="008B5D4B" w:rsidRPr="008B5D4B" w:rsidRDefault="008B5D4B" w:rsidP="008B5D4B">
      <w:pPr>
        <w:rPr>
          <w:lang w:val="es-CO"/>
        </w:rPr>
      </w:pPr>
    </w:p>
    <w:p w14:paraId="6D1993B5" w14:textId="77777777" w:rsidR="008B5D4B" w:rsidRPr="008B5D4B" w:rsidRDefault="008B5D4B" w:rsidP="008B5D4B">
      <w:pPr>
        <w:rPr>
          <w:lang w:val="es-CO"/>
        </w:rPr>
      </w:pPr>
      <w:r>
        <w:rPr>
          <w:noProof/>
          <w:lang w:eastAsia="es-CO"/>
        </w:rPr>
        <mc:AlternateContent>
          <mc:Choice Requires="wps">
            <w:drawing>
              <wp:anchor distT="0" distB="0" distL="114300" distR="114300" simplePos="0" relativeHeight="251662354" behindDoc="0" locked="0" layoutInCell="1" allowOverlap="1" wp14:anchorId="0A558446" wp14:editId="0DC026EF">
                <wp:simplePos x="0" y="0"/>
                <wp:positionH relativeFrom="column">
                  <wp:posOffset>159106</wp:posOffset>
                </wp:positionH>
                <wp:positionV relativeFrom="paragraph">
                  <wp:posOffset>113741</wp:posOffset>
                </wp:positionV>
                <wp:extent cx="2011680" cy="395020"/>
                <wp:effectExtent l="0" t="0" r="26670" b="24130"/>
                <wp:wrapNone/>
                <wp:docPr id="23" name="Cuadro de texto 23"/>
                <wp:cNvGraphicFramePr/>
                <a:graphic xmlns:a="http://schemas.openxmlformats.org/drawingml/2006/main">
                  <a:graphicData uri="http://schemas.microsoft.com/office/word/2010/wordprocessingShape">
                    <wps:wsp>
                      <wps:cNvSpPr txBox="1"/>
                      <wps:spPr>
                        <a:xfrm>
                          <a:off x="0" y="0"/>
                          <a:ext cx="2011680" cy="395020"/>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14:paraId="0A329AEF" w14:textId="77777777"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Comité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58446" id="Cuadro de texto 23" o:spid="_x0000_s1029" type="#_x0000_t202" style="position:absolute;left:0;text-align:left;margin-left:12.55pt;margin-top:8.95pt;width:158.4pt;height:31.1pt;z-index:2516623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" fillcolor="#ffd966 [1943]" strokecolor="#ffc000 [3207]" strokeweight="1pt">
                <v:textbox>
                  <w:txbxContent>
                    <w:p w14:paraId="0A329AEF" w14:textId="77777777"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Comité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w:t>
                      </w:r>
                    </w:p>
                  </w:txbxContent>
                </v:textbox>
              </v:shape>
            </w:pict>
          </mc:Fallback>
        </mc:AlternateContent>
      </w:r>
    </w:p>
    <w:p w14:paraId="094481CA" w14:textId="77777777" w:rsidR="008B5D4B" w:rsidRPr="008B5D4B" w:rsidRDefault="008B5D4B" w:rsidP="008B5D4B">
      <w:pPr>
        <w:rPr>
          <w:lang w:val="es-CO"/>
        </w:rPr>
      </w:pPr>
    </w:p>
    <w:p w14:paraId="2433DFC0" w14:textId="31370FB9" w:rsidR="008B5D4B" w:rsidRPr="008B5D4B" w:rsidRDefault="00B938CB" w:rsidP="008B5D4B">
      <w:pPr>
        <w:rPr>
          <w:lang w:val="es-CO"/>
        </w:rPr>
      </w:pPr>
      <w:r>
        <w:rPr>
          <w:noProof/>
          <w:lang w:eastAsia="es-CO"/>
        </w:rPr>
        <mc:AlternateContent>
          <mc:Choice Requires="wps">
            <w:drawing>
              <wp:anchor distT="0" distB="0" distL="114300" distR="114300" simplePos="0" relativeHeight="251663378" behindDoc="0" locked="0" layoutInCell="1" allowOverlap="1" wp14:anchorId="5C07A99B" wp14:editId="5043FB55">
                <wp:simplePos x="0" y="0"/>
                <wp:positionH relativeFrom="column">
                  <wp:posOffset>1974681</wp:posOffset>
                </wp:positionH>
                <wp:positionV relativeFrom="paragraph">
                  <wp:posOffset>93007</wp:posOffset>
                </wp:positionV>
                <wp:extent cx="3684028" cy="676551"/>
                <wp:effectExtent l="0" t="0" r="12065" b="28575"/>
                <wp:wrapNone/>
                <wp:docPr id="24" name="Cuadro de texto 24"/>
                <wp:cNvGraphicFramePr/>
                <a:graphic xmlns:a="http://schemas.openxmlformats.org/drawingml/2006/main">
                  <a:graphicData uri="http://schemas.microsoft.com/office/word/2010/wordprocessingShape">
                    <wps:wsp>
                      <wps:cNvSpPr txBox="1"/>
                      <wps:spPr>
                        <a:xfrm>
                          <a:off x="0" y="0"/>
                          <a:ext cx="3684028" cy="676551"/>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72AEDA4A" w14:textId="24434173"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Técnico: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Cooperación internacional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coordinador del proyecto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PNUD y acompañamiento técnico ONU Derechos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7A99B" id="Cuadro de texto 24" o:spid="_x0000_s1030" type="#_x0000_t202" style="position:absolute;left:0;text-align:left;margin-left:155.5pt;margin-top:7.3pt;width:290.1pt;height:53.2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" fillcolor="#fbe4d5 [661]" strokecolor="#ffc000 [3207]" strokeweight="1pt">
                <v:textbox>
                  <w:txbxContent>
                    <w:p w14:paraId="72AEDA4A" w14:textId="24434173"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Técnico: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Cooperación internacional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coordinador del proyecto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PNUD y acompañamiento técnico ONU Derechos Humanos</w:t>
                      </w:r>
                    </w:p>
                  </w:txbxContent>
                </v:textbox>
              </v:shape>
            </w:pict>
          </mc:Fallback>
        </mc:AlternateContent>
      </w:r>
      <w:r w:rsidR="008B5D4B">
        <w:rPr>
          <w:noProof/>
        </w:rPr>
        <w:drawing>
          <wp:anchor distT="0" distB="0" distL="114300" distR="114300" simplePos="0" relativeHeight="251665426" behindDoc="0" locked="0" layoutInCell="1" allowOverlap="1" wp14:anchorId="1FA24677" wp14:editId="397A14DD">
            <wp:simplePos x="0" y="0"/>
            <wp:positionH relativeFrom="column">
              <wp:posOffset>701494</wp:posOffset>
            </wp:positionH>
            <wp:positionV relativeFrom="paragraph">
              <wp:posOffset>153339</wp:posOffset>
            </wp:positionV>
            <wp:extent cx="64941" cy="1231944"/>
            <wp:effectExtent l="0" t="0" r="0" b="0"/>
            <wp:wrapNone/>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66659" cy="1264526"/>
                    </a:xfrm>
                    <a:prstGeom prst="rect">
                      <a:avLst/>
                    </a:prstGeom>
                    <a:noFill/>
                  </pic:spPr>
                </pic:pic>
              </a:graphicData>
            </a:graphic>
            <wp14:sizeRelH relativeFrom="margin">
              <wp14:pctWidth>0</wp14:pctWidth>
            </wp14:sizeRelH>
            <wp14:sizeRelV relativeFrom="margin">
              <wp14:pctHeight>0</wp14:pctHeight>
            </wp14:sizeRelV>
          </wp:anchor>
        </w:drawing>
      </w:r>
    </w:p>
    <w:p w14:paraId="751B9985" w14:textId="77777777" w:rsidR="008B5D4B" w:rsidRPr="008B5D4B" w:rsidRDefault="008B5D4B" w:rsidP="008B5D4B">
      <w:pPr>
        <w:rPr>
          <w:lang w:val="es-CO"/>
        </w:rPr>
      </w:pPr>
    </w:p>
    <w:p w14:paraId="3EDD7C2D" w14:textId="77777777" w:rsidR="008B5D4B" w:rsidRPr="008B5D4B" w:rsidRDefault="008B5D4B" w:rsidP="008B5D4B">
      <w:pPr>
        <w:rPr>
          <w:lang w:val="es-CO"/>
        </w:rPr>
      </w:pPr>
    </w:p>
    <w:p w14:paraId="51F1A3BD" w14:textId="77777777" w:rsidR="008B5D4B" w:rsidRPr="008B5D4B" w:rsidRDefault="008B5D4B" w:rsidP="008B5D4B">
      <w:pPr>
        <w:rPr>
          <w:lang w:val="es-CO"/>
        </w:rPr>
      </w:pPr>
      <w:r>
        <w:rPr>
          <w:noProof/>
        </w:rPr>
        <w:drawing>
          <wp:anchor distT="0" distB="0" distL="114300" distR="114300" simplePos="0" relativeHeight="251666450" behindDoc="0" locked="0" layoutInCell="1" allowOverlap="1" wp14:anchorId="53D18E42" wp14:editId="4F44FB87">
            <wp:simplePos x="0" y="0"/>
            <wp:positionH relativeFrom="column">
              <wp:posOffset>3766481</wp:posOffset>
            </wp:positionH>
            <wp:positionV relativeFrom="paragraph">
              <wp:posOffset>173017</wp:posOffset>
            </wp:positionV>
            <wp:extent cx="89855" cy="713696"/>
            <wp:effectExtent l="0" t="0" r="5715" b="0"/>
            <wp:wrapNone/>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912" cy="801522"/>
                    </a:xfrm>
                    <a:prstGeom prst="rect">
                      <a:avLst/>
                    </a:prstGeom>
                    <a:noFill/>
                  </pic:spPr>
                </pic:pic>
              </a:graphicData>
            </a:graphic>
            <wp14:sizeRelH relativeFrom="margin">
              <wp14:pctWidth>0</wp14:pctWidth>
            </wp14:sizeRelH>
            <wp14:sizeRelV relativeFrom="margin">
              <wp14:pctHeight>0</wp14:pctHeight>
            </wp14:sizeRelV>
          </wp:anchor>
        </w:drawing>
      </w:r>
    </w:p>
    <w:p w14:paraId="3E2357E3" w14:textId="77777777" w:rsidR="008B5D4B" w:rsidRPr="008B5D4B" w:rsidRDefault="008B5D4B" w:rsidP="008B5D4B">
      <w:pPr>
        <w:rPr>
          <w:lang w:val="es-CO"/>
        </w:rPr>
      </w:pPr>
    </w:p>
    <w:p w14:paraId="6CEF6B37" w14:textId="77777777" w:rsidR="008B5D4B" w:rsidRPr="008B5D4B" w:rsidRDefault="008B5D4B" w:rsidP="008B5D4B">
      <w:pPr>
        <w:rPr>
          <w:lang w:val="es-CO"/>
        </w:rPr>
      </w:pPr>
    </w:p>
    <w:p w14:paraId="37F10F52" w14:textId="7885BA70" w:rsidR="008B5D4B" w:rsidRPr="008B5D4B" w:rsidRDefault="008B5D4B" w:rsidP="008B5D4B">
      <w:pPr>
        <w:rPr>
          <w:lang w:val="es-CO"/>
        </w:rPr>
      </w:pPr>
      <w:r>
        <w:rPr>
          <w:noProof/>
          <w:lang w:eastAsia="es-CO"/>
        </w:rPr>
        <mc:AlternateContent>
          <mc:Choice Requires="wps">
            <w:drawing>
              <wp:anchor distT="0" distB="0" distL="114300" distR="114300" simplePos="0" relativeHeight="251664402" behindDoc="0" locked="0" layoutInCell="1" allowOverlap="1" wp14:anchorId="4CBE095C" wp14:editId="4E7449DA">
                <wp:simplePos x="0" y="0"/>
                <wp:positionH relativeFrom="column">
                  <wp:posOffset>1155421</wp:posOffset>
                </wp:positionH>
                <wp:positionV relativeFrom="paragraph">
                  <wp:posOffset>5157</wp:posOffset>
                </wp:positionV>
                <wp:extent cx="2011680" cy="486271"/>
                <wp:effectExtent l="0" t="0" r="26670" b="28575"/>
                <wp:wrapNone/>
                <wp:docPr id="25" name="Cuadro de texto 25"/>
                <wp:cNvGraphicFramePr/>
                <a:graphic xmlns:a="http://schemas.openxmlformats.org/drawingml/2006/main">
                  <a:graphicData uri="http://schemas.microsoft.com/office/word/2010/wordprocessingShape">
                    <wps:wsp>
                      <wps:cNvSpPr txBox="1"/>
                      <wps:spPr>
                        <a:xfrm>
                          <a:off x="0" y="0"/>
                          <a:ext cx="2011680" cy="486271"/>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BBB2217" w14:textId="789F7936"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 y administrativo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E095C" id="Cuadro de texto 25" o:spid="_x0000_s1031" type="#_x0000_t202" style="position:absolute;left:0;text-align:left;margin-left:91pt;margin-top:.4pt;width:158.4pt;height:38.3pt;z-index:2516644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" fillcolor="#a8d08d [1945]" strokecolor="#70ad47 [3209]" strokeweight="1pt">
                <v:textbox>
                  <w:txbxContent>
                    <w:p w14:paraId="4BBB2217" w14:textId="789F7936" w:rsidR="00334C86" w:rsidRPr="00083742" w:rsidRDefault="00334C86" w:rsidP="008B5D4B">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 y administrativo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35E59DD2" w14:textId="3D4E63E2" w:rsidR="008B5D4B" w:rsidRPr="008B5D4B" w:rsidRDefault="009933A0" w:rsidP="008B5D4B">
      <w:pPr>
        <w:rPr>
          <w:lang w:val="es-CO"/>
        </w:rPr>
      </w:pPr>
      <w:r>
        <w:rPr>
          <w:noProof/>
        </w:rPr>
        <w:drawing>
          <wp:anchor distT="0" distB="0" distL="114300" distR="114300" simplePos="0" relativeHeight="251668498" behindDoc="0" locked="0" layoutInCell="1" allowOverlap="1" wp14:anchorId="2F00AACB" wp14:editId="26CCC9D7">
            <wp:simplePos x="0" y="0"/>
            <wp:positionH relativeFrom="column">
              <wp:posOffset>733425</wp:posOffset>
            </wp:positionH>
            <wp:positionV relativeFrom="paragraph">
              <wp:posOffset>8890</wp:posOffset>
            </wp:positionV>
            <wp:extent cx="419100" cy="45085"/>
            <wp:effectExtent l="0" t="0" r="0" b="0"/>
            <wp:wrapNone/>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6"/>
                    <pic:cNvPicPr>
                      <a:picLocks noChangeArrowheads="1"/>
                    </pic:cNvPicPr>
                  </pic:nvPicPr>
                  <pic:blipFill>
                    <a:blip r:embed="rId12">
                      <a:extLst>
                        <a:ext uri="{28A0092B-C50C-407E-A947-70E740481C1C}">
                          <a14:useLocalDpi xmlns:a14="http://schemas.microsoft.com/office/drawing/2010/main" val="0"/>
                        </a:ext>
                      </a:extLst>
                    </a:blip>
                    <a:srcRect r="-505"/>
                    <a:stretch>
                      <a:fillRect/>
                    </a:stretch>
                  </pic:blipFill>
                  <pic:spPr bwMode="auto">
                    <a:xfrm>
                      <a:off x="0" y="0"/>
                      <a:ext cx="419100" cy="45085"/>
                    </a:xfrm>
                    <a:prstGeom prst="rect">
                      <a:avLst/>
                    </a:prstGeom>
                    <a:noFill/>
                  </pic:spPr>
                </pic:pic>
              </a:graphicData>
            </a:graphic>
            <wp14:sizeRelH relativeFrom="page">
              <wp14:pctWidth>0</wp14:pctWidth>
            </wp14:sizeRelH>
            <wp14:sizeRelV relativeFrom="page">
              <wp14:pctHeight>0</wp14:pctHeight>
            </wp14:sizeRelV>
          </wp:anchor>
        </w:drawing>
      </w:r>
      <w:r w:rsidR="008B5D4B">
        <w:rPr>
          <w:noProof/>
        </w:rPr>
        <w:drawing>
          <wp:anchor distT="0" distB="0" distL="114300" distR="114300" simplePos="0" relativeHeight="251667474" behindDoc="0" locked="0" layoutInCell="1" allowOverlap="1" wp14:anchorId="215D3473" wp14:editId="0FB1EF5B">
            <wp:simplePos x="0" y="0"/>
            <wp:positionH relativeFrom="column">
              <wp:posOffset>3189428</wp:posOffset>
            </wp:positionH>
            <wp:positionV relativeFrom="paragraph">
              <wp:posOffset>72822</wp:posOffset>
            </wp:positionV>
            <wp:extent cx="631825" cy="19050"/>
            <wp:effectExtent l="0" t="0" r="0" b="0"/>
            <wp:wrapNone/>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6"/>
                    <pic:cNvPicPr>
                      <a:picLocks noChangeArrowheads="1"/>
                    </pic:cNvPicPr>
                  </pic:nvPicPr>
                  <pic:blipFill>
                    <a:blip r:embed="rId12">
                      <a:extLst>
                        <a:ext uri="{28A0092B-C50C-407E-A947-70E740481C1C}">
                          <a14:useLocalDpi xmlns:a14="http://schemas.microsoft.com/office/drawing/2010/main" val="0"/>
                        </a:ext>
                      </a:extLst>
                    </a:blip>
                    <a:srcRect r="-505"/>
                    <a:stretch>
                      <a:fillRect/>
                    </a:stretch>
                  </pic:blipFill>
                  <pic:spPr bwMode="auto">
                    <a:xfrm>
                      <a:off x="0" y="0"/>
                      <a:ext cx="631825" cy="19050"/>
                    </a:xfrm>
                    <a:prstGeom prst="rect">
                      <a:avLst/>
                    </a:prstGeom>
                    <a:noFill/>
                  </pic:spPr>
                </pic:pic>
              </a:graphicData>
            </a:graphic>
            <wp14:sizeRelH relativeFrom="page">
              <wp14:pctWidth>0</wp14:pctWidth>
            </wp14:sizeRelH>
            <wp14:sizeRelV relativeFrom="page">
              <wp14:pctHeight>0</wp14:pctHeight>
            </wp14:sizeRelV>
          </wp:anchor>
        </w:drawing>
      </w:r>
    </w:p>
    <w:p w14:paraId="44E463BF" w14:textId="77777777" w:rsidR="008B5D4B" w:rsidRPr="008B5D4B" w:rsidRDefault="008B5D4B" w:rsidP="008B5D4B">
      <w:pPr>
        <w:rPr>
          <w:lang w:val="es-CO"/>
        </w:rPr>
      </w:pPr>
    </w:p>
    <w:p w14:paraId="08D363CB" w14:textId="77777777" w:rsidR="008B5D4B" w:rsidRPr="008B5D4B" w:rsidRDefault="008B5D4B" w:rsidP="008B5D4B">
      <w:pPr>
        <w:rPr>
          <w:lang w:val="es-CO"/>
        </w:rPr>
      </w:pPr>
    </w:p>
    <w:p w14:paraId="30A80836" w14:textId="77777777" w:rsidR="008B5D4B" w:rsidRPr="008B5D4B" w:rsidRDefault="008B5D4B" w:rsidP="008B5D4B">
      <w:pPr>
        <w:rPr>
          <w:lang w:val="es-CO"/>
        </w:rPr>
      </w:pPr>
    </w:p>
    <w:p w14:paraId="13909D1B" w14:textId="77777777" w:rsidR="00E75550" w:rsidRPr="00C67C55" w:rsidRDefault="00E75550" w:rsidP="00E75550">
      <w:pPr>
        <w:pStyle w:val="Sinespaciado"/>
        <w:rPr>
          <w:b/>
          <w:bCs/>
        </w:rPr>
      </w:pPr>
      <w:r w:rsidRPr="00C67C55">
        <w:rPr>
          <w:b/>
          <w:bCs/>
        </w:rPr>
        <w:t>Alianzas</w:t>
      </w:r>
    </w:p>
    <w:p w14:paraId="2DE7DEEA" w14:textId="77777777" w:rsidR="00E75550" w:rsidRPr="00C67C55" w:rsidRDefault="00E75550" w:rsidP="00E75550">
      <w:pPr>
        <w:pStyle w:val="Sinespaciado"/>
        <w:rPr>
          <w:b/>
          <w:bCs/>
        </w:rPr>
      </w:pPr>
    </w:p>
    <w:p w14:paraId="335F8323" w14:textId="77777777" w:rsidR="00E75550" w:rsidRPr="00C67C55" w:rsidRDefault="00E75550" w:rsidP="00E75550">
      <w:pPr>
        <w:pStyle w:val="Prrafodelista"/>
        <w:spacing w:after="0"/>
        <w:ind w:left="0"/>
        <w:rPr>
          <w:rFonts w:cs="Arial"/>
        </w:rPr>
      </w:pPr>
      <w:r w:rsidRPr="00C67C55">
        <w:rPr>
          <w:rFonts w:cs="Arial"/>
        </w:rPr>
        <w:t xml:space="preserve">El Proyecto tiene dentro de sus principales propósitos, articular los distintos actores y población objetivo de la propuesta, recoger buenas prácticas, y gestionar el conocimiento. Del mismo modo, el conocimiento del contexto y la perspectiva de análisis compartida entre el Estado, la sociedad civil y la cooperación internacional permitirán recoger insumos para fortalecer el desarrollo de la política de reparación, como una contribución a la promoción a la construcción de la paz, que pueda ser replicada en otras esferas del orden nacional. La continuidad de estas </w:t>
      </w:r>
      <w:proofErr w:type="gramStart"/>
      <w:r w:rsidRPr="00C67C55">
        <w:rPr>
          <w:rFonts w:cs="Arial"/>
        </w:rPr>
        <w:t>alianzas,</w:t>
      </w:r>
      <w:proofErr w:type="gramEnd"/>
      <w:r w:rsidRPr="00C67C55">
        <w:rPr>
          <w:rFonts w:cs="Arial"/>
        </w:rPr>
        <w:t xml:space="preserve"> contribuirá a enriquecer y retroalimentar el propio programa y a potenciar el impacto de los resultados previstos en el mismo, favoreciendo su sostenibilidad.</w:t>
      </w:r>
    </w:p>
    <w:p w14:paraId="72369E2B" w14:textId="77777777" w:rsidR="00E75550" w:rsidRPr="00C67C55" w:rsidRDefault="00E75550" w:rsidP="00E75550">
      <w:pPr>
        <w:rPr>
          <w:rFonts w:cs="Arial"/>
        </w:rPr>
      </w:pPr>
    </w:p>
    <w:p w14:paraId="345ECA43" w14:textId="3C3328CF" w:rsidR="00E75550" w:rsidRPr="00C67C55" w:rsidRDefault="00E75550" w:rsidP="00E75550">
      <w:pPr>
        <w:rPr>
          <w:rFonts w:cs="Arial"/>
        </w:rPr>
      </w:pPr>
      <w:r w:rsidRPr="00C67C55">
        <w:rPr>
          <w:rFonts w:cs="Arial"/>
        </w:rPr>
        <w:t>Bajo la orientación del Comité de Dirección, se buscará la coordinación</w:t>
      </w:r>
      <w:r>
        <w:rPr>
          <w:rFonts w:cs="Arial"/>
        </w:rPr>
        <w:t xml:space="preserve"> entre</w:t>
      </w:r>
      <w:r w:rsidR="00A0172C">
        <w:rPr>
          <w:rFonts w:cs="Arial"/>
        </w:rPr>
        <w:t xml:space="preserve"> las diferentes instancias de la UBPD en el proyecto,</w:t>
      </w:r>
      <w:r>
        <w:rPr>
          <w:rFonts w:cs="Arial"/>
        </w:rPr>
        <w:t xml:space="preserve"> la coordinación del proyecto del PNUD</w:t>
      </w:r>
      <w:r w:rsidR="006C1293">
        <w:rPr>
          <w:rFonts w:cs="Arial"/>
        </w:rPr>
        <w:t xml:space="preserve"> y el delegado de ONU Derechos Humanos para el acompañamiento técnico</w:t>
      </w:r>
      <w:r>
        <w:rPr>
          <w:rFonts w:cs="Arial"/>
        </w:rPr>
        <w:t>.</w:t>
      </w:r>
      <w:r w:rsidRPr="00C67C55">
        <w:rPr>
          <w:rFonts w:cs="Arial"/>
        </w:rPr>
        <w:t xml:space="preserve"> Así mismo,</w:t>
      </w:r>
      <w:r>
        <w:rPr>
          <w:rFonts w:cs="Arial"/>
        </w:rPr>
        <w:t xml:space="preserve"> estos </w:t>
      </w:r>
      <w:r w:rsidR="006C1293">
        <w:rPr>
          <w:rFonts w:cs="Arial"/>
        </w:rPr>
        <w:t>tres</w:t>
      </w:r>
      <w:r>
        <w:rPr>
          <w:rFonts w:cs="Arial"/>
        </w:rPr>
        <w:t xml:space="preserve"> equipos</w:t>
      </w:r>
      <w:r w:rsidRPr="00C67C55">
        <w:rPr>
          <w:rFonts w:cs="Arial"/>
        </w:rPr>
        <w:t xml:space="preserve"> se coordinarán para prestar la asesoría técnica especializada según la temática</w:t>
      </w:r>
      <w:r>
        <w:rPr>
          <w:rFonts w:cs="Arial"/>
        </w:rPr>
        <w:t>.</w:t>
      </w:r>
      <w:r w:rsidRPr="00C67C55">
        <w:rPr>
          <w:rFonts w:cs="Arial"/>
        </w:rPr>
        <w:t xml:space="preserve"> </w:t>
      </w:r>
    </w:p>
    <w:p w14:paraId="338242E2" w14:textId="77777777" w:rsidR="00E75550" w:rsidRPr="00C67C55" w:rsidRDefault="00E75550" w:rsidP="00E75550">
      <w:pPr>
        <w:rPr>
          <w:rFonts w:cs="Arial"/>
        </w:rPr>
      </w:pPr>
    </w:p>
    <w:p w14:paraId="274CAA13" w14:textId="77777777" w:rsidR="00E75550" w:rsidRPr="00C67C55" w:rsidRDefault="00E75550" w:rsidP="00E75550">
      <w:pPr>
        <w:pStyle w:val="Sinespaciado"/>
      </w:pPr>
      <w:r w:rsidRPr="00C67C55">
        <w:t>Sera responsabilidad de la Especialista de Programa la interlocución efectiva con los coordinadores territoriales, favoreciendo así las condiciones que permitan la implementación efectiva de los proyectos que serán apoyados</w:t>
      </w:r>
      <w:r>
        <w:t>.</w:t>
      </w:r>
    </w:p>
    <w:p w14:paraId="432569CD" w14:textId="77777777" w:rsidR="00E75550" w:rsidRPr="00C67C55" w:rsidRDefault="00E75550" w:rsidP="00E75550">
      <w:pPr>
        <w:pStyle w:val="Sinespaciado"/>
        <w:rPr>
          <w:b/>
          <w:bCs/>
        </w:rPr>
      </w:pPr>
    </w:p>
    <w:p w14:paraId="0D58C195" w14:textId="77777777" w:rsidR="00E75550" w:rsidRPr="00C67C55" w:rsidRDefault="00E75550" w:rsidP="00E75550">
      <w:pPr>
        <w:pStyle w:val="Sinespaciado"/>
        <w:rPr>
          <w:b/>
          <w:bCs/>
        </w:rPr>
      </w:pPr>
      <w:r w:rsidRPr="00C67C55">
        <w:rPr>
          <w:b/>
          <w:bCs/>
        </w:rPr>
        <w:t>Riesgos</w:t>
      </w:r>
    </w:p>
    <w:p w14:paraId="21071805" w14:textId="77777777" w:rsidR="00E75550" w:rsidRPr="00C67C55" w:rsidRDefault="00E75550" w:rsidP="00E75550">
      <w:pPr>
        <w:pStyle w:val="Sinespaciado"/>
        <w:rPr>
          <w:b/>
          <w:bCs/>
        </w:rPr>
      </w:pPr>
    </w:p>
    <w:p w14:paraId="283135B5" w14:textId="77777777" w:rsidR="00E75550" w:rsidRPr="00C67C55" w:rsidRDefault="00E75550" w:rsidP="00E75550">
      <w:pPr>
        <w:pStyle w:val="Sinespaciado"/>
      </w:pPr>
      <w:r w:rsidRPr="00C67C55">
        <w:t>Se identifican entre otros riesgos los siguientes: (Este punto se desarrolla con mayor detalle en el anexo número 4 – Análisis de riesgos).</w:t>
      </w:r>
    </w:p>
    <w:p w14:paraId="02E63BF2" w14:textId="77777777" w:rsidR="00E75550" w:rsidRPr="00C67C55" w:rsidRDefault="00E75550" w:rsidP="00E75550">
      <w:pPr>
        <w:pStyle w:val="Sinespaciado"/>
      </w:pPr>
    </w:p>
    <w:p w14:paraId="1CE3BAF0" w14:textId="77777777" w:rsidR="002B6425" w:rsidRDefault="004B7180" w:rsidP="002B6425">
      <w:pPr>
        <w:pStyle w:val="Sinespaciado"/>
        <w:numPr>
          <w:ilvl w:val="0"/>
          <w:numId w:val="31"/>
        </w:numPr>
        <w:rPr>
          <w:rFonts w:eastAsia="Times New Roman"/>
        </w:rPr>
      </w:pPr>
      <w:r w:rsidRPr="004B7180">
        <w:rPr>
          <w:rFonts w:eastAsia="Times New Roman"/>
          <w:color w:val="000000"/>
        </w:rPr>
        <w:t xml:space="preserve">No se logra tener acceso a información de fuentes no oficiales para el proceso de análisis y contrastación.  </w:t>
      </w:r>
      <w:r w:rsidR="00E75550" w:rsidRPr="00C67C55">
        <w:rPr>
          <w:rFonts w:eastAsia="Times New Roman"/>
          <w:color w:val="000000"/>
        </w:rPr>
        <w:t xml:space="preserve"> </w:t>
      </w:r>
    </w:p>
    <w:p w14:paraId="6918DB38" w14:textId="67873F95" w:rsidR="00E75550" w:rsidRDefault="002B6425" w:rsidP="002B6425">
      <w:pPr>
        <w:pStyle w:val="Sinespaciado"/>
        <w:numPr>
          <w:ilvl w:val="0"/>
          <w:numId w:val="31"/>
        </w:numPr>
        <w:rPr>
          <w:rFonts w:eastAsia="Times New Roman"/>
        </w:rPr>
      </w:pPr>
      <w:r w:rsidRPr="002B6425">
        <w:rPr>
          <w:rFonts w:eastAsia="Times New Roman"/>
        </w:rPr>
        <w:t>No se logra la participación de todas las instituciones locales y regionales en los espacios de articulación y coordinación para la implementación de los PRB.</w:t>
      </w:r>
    </w:p>
    <w:p w14:paraId="5A5B5EFF" w14:textId="77777777" w:rsidR="00352C7D" w:rsidRDefault="00323A66" w:rsidP="00352C7D">
      <w:pPr>
        <w:pStyle w:val="Sinespaciado"/>
        <w:numPr>
          <w:ilvl w:val="0"/>
          <w:numId w:val="31"/>
        </w:numPr>
        <w:rPr>
          <w:rFonts w:eastAsia="Times New Roman"/>
        </w:rPr>
      </w:pPr>
      <w:r w:rsidRPr="00323A66">
        <w:rPr>
          <w:rFonts w:eastAsia="Times New Roman"/>
        </w:rPr>
        <w:t>No se logra la participación de comunidades y de sociedad civil en los espacios de articulación para la implementación de los PRB.</w:t>
      </w:r>
    </w:p>
    <w:p w14:paraId="5C3503DA" w14:textId="75214C4D" w:rsidR="00352C7D" w:rsidRDefault="00FF1E43" w:rsidP="00334C86">
      <w:pPr>
        <w:pStyle w:val="Sinespaciado"/>
        <w:numPr>
          <w:ilvl w:val="0"/>
          <w:numId w:val="31"/>
        </w:numPr>
        <w:rPr>
          <w:rFonts w:eastAsia="Times New Roman"/>
        </w:rPr>
      </w:pPr>
      <w:r w:rsidRPr="00FF1E43">
        <w:rPr>
          <w:rFonts w:eastAsia="Times New Roman"/>
        </w:rPr>
        <w:lastRenderedPageBreak/>
        <w:t>En algunas de las regiones en las que se va a llevar a cabo el proyecto, la situación de orden público puede afectar la implementación del plan de trabajo.</w:t>
      </w:r>
    </w:p>
    <w:p w14:paraId="386849A7" w14:textId="77777777" w:rsidR="002B6425" w:rsidRPr="00A8760D" w:rsidRDefault="002B6425" w:rsidP="00A8760D">
      <w:pPr>
        <w:pStyle w:val="Sinespaciado"/>
        <w:ind w:left="720"/>
        <w:rPr>
          <w:rFonts w:eastAsia="Times New Roman"/>
        </w:rPr>
      </w:pPr>
    </w:p>
    <w:p w14:paraId="799EE9BA" w14:textId="77777777" w:rsidR="00E75550" w:rsidRDefault="00E75550" w:rsidP="00E75550">
      <w:pPr>
        <w:rPr>
          <w:rFonts w:cs="Arial"/>
          <w:b/>
          <w:bCs/>
        </w:rPr>
      </w:pPr>
      <w:r w:rsidRPr="00C67C55">
        <w:rPr>
          <w:rFonts w:cs="Arial"/>
          <w:b/>
          <w:bCs/>
        </w:rPr>
        <w:t>Participación de las Partes Involucradas</w:t>
      </w:r>
      <w:r>
        <w:rPr>
          <w:rFonts w:cs="Arial"/>
          <w:b/>
          <w:bCs/>
        </w:rPr>
        <w:t xml:space="preserve"> </w:t>
      </w:r>
    </w:p>
    <w:p w14:paraId="60798479" w14:textId="77777777" w:rsidR="00E75550" w:rsidRPr="00C67C55" w:rsidRDefault="00E75550" w:rsidP="00E75550">
      <w:pPr>
        <w:rPr>
          <w:rFonts w:cs="Arial"/>
          <w:b/>
          <w:bCs/>
        </w:rPr>
      </w:pPr>
    </w:p>
    <w:p w14:paraId="30DBF232" w14:textId="77777777" w:rsidR="00E75550" w:rsidRPr="00C67C55" w:rsidRDefault="00E75550" w:rsidP="00E75550">
      <w:pPr>
        <w:pStyle w:val="Prrafodelista"/>
        <w:spacing w:after="0"/>
        <w:ind w:left="0"/>
        <w:rPr>
          <w:rFonts w:cs="Arial"/>
        </w:rPr>
      </w:pPr>
      <w:r w:rsidRPr="00C67C55">
        <w:rPr>
          <w:rFonts w:cs="Arial"/>
        </w:rPr>
        <w:t>El Proyecto, reconoce como grupos potencialmente afectados a las víctimas</w:t>
      </w:r>
      <w:r>
        <w:rPr>
          <w:rFonts w:cs="Arial"/>
        </w:rPr>
        <w:t xml:space="preserve"> </w:t>
      </w:r>
      <w:r w:rsidRPr="00C67C55">
        <w:rPr>
          <w:rFonts w:cs="Arial"/>
        </w:rPr>
        <w:t>individual y colectivamente consideradas, de tal manera que el proceso contribuya a reducir la exclusión y promover la ciudadanía y la consolidación del Estado de Derecho tendientes a la convivencia y a la reconciliación.</w:t>
      </w:r>
    </w:p>
    <w:p w14:paraId="00E732A6" w14:textId="77777777" w:rsidR="00E75550" w:rsidRPr="00C67C55" w:rsidRDefault="00E75550" w:rsidP="00E75550">
      <w:pPr>
        <w:pStyle w:val="Prrafodelista"/>
        <w:spacing w:after="0"/>
        <w:ind w:left="0"/>
        <w:rPr>
          <w:rFonts w:cs="Arial"/>
        </w:rPr>
      </w:pPr>
    </w:p>
    <w:p w14:paraId="408EAC8C" w14:textId="77777777" w:rsidR="00E75550" w:rsidRPr="00C67C55" w:rsidRDefault="00E75550" w:rsidP="00E75550">
      <w:pPr>
        <w:pStyle w:val="Prrafodelista"/>
        <w:spacing w:after="0"/>
        <w:ind w:left="0"/>
        <w:rPr>
          <w:rFonts w:cs="Arial"/>
        </w:rPr>
      </w:pPr>
      <w:r w:rsidRPr="00C67C55">
        <w:rPr>
          <w:rFonts w:cs="Arial"/>
        </w:rPr>
        <w:t>Para cumplir este objetivo, el Proyecto en su filosofía considera necesario transversalizar el enfoque de género y el enfoque diferencial. Pues las mujeres y las comunidades étnicas se constituyen el mayor número de víctimas en todos los territorios con graves afectaciones, lo cual evidencia la necesidad de trabajar por el fortalecimiento de procesos que lleven a la no repetición de los hechos relacionados con el conflicto armado y garantizan la sostenibilidad de estos procesos.</w:t>
      </w:r>
    </w:p>
    <w:p w14:paraId="3C7E5113" w14:textId="77777777" w:rsidR="00E75550" w:rsidRPr="00C67C55" w:rsidRDefault="00E75550" w:rsidP="00E75550">
      <w:pPr>
        <w:pStyle w:val="Prrafodelista"/>
        <w:spacing w:after="0"/>
        <w:ind w:left="0"/>
        <w:rPr>
          <w:rFonts w:cs="Arial"/>
        </w:rPr>
      </w:pPr>
    </w:p>
    <w:p w14:paraId="54F91F84" w14:textId="77777777" w:rsidR="00E75550" w:rsidRPr="00C67C55" w:rsidRDefault="00E75550" w:rsidP="00E75550">
      <w:pPr>
        <w:pStyle w:val="Prrafodelista"/>
        <w:spacing w:after="0"/>
        <w:ind w:left="0"/>
        <w:rPr>
          <w:rFonts w:cs="Arial"/>
        </w:rPr>
      </w:pPr>
      <w:r w:rsidRPr="00C67C55">
        <w:rPr>
          <w:rFonts w:cs="Arial"/>
        </w:rPr>
        <w:t xml:space="preserve">Tanto el acompañamiento técnico de las instituciones de manera articulada y coordinada como el desarrollo de intervenciones y actuaciones del </w:t>
      </w:r>
      <w:proofErr w:type="gramStart"/>
      <w:r w:rsidRPr="00C67C55">
        <w:rPr>
          <w:rFonts w:cs="Arial"/>
        </w:rPr>
        <w:t>Proyecto,</w:t>
      </w:r>
      <w:proofErr w:type="gramEnd"/>
      <w:r w:rsidRPr="00C67C55">
        <w:rPr>
          <w:rFonts w:cs="Arial"/>
        </w:rPr>
        <w:t xml:space="preserve"> deben favorecer el empoderamiento organizacional para ayudar a generar puentes de interlocución entre ellos mismos y la comunidad, con el fin de cerrar y eliminar tensiones, generando o reconstruyendo tejido social.</w:t>
      </w:r>
    </w:p>
    <w:p w14:paraId="743AEE15" w14:textId="77777777" w:rsidR="00E75550" w:rsidRPr="00C67C55" w:rsidRDefault="00E75550" w:rsidP="00E75550">
      <w:pPr>
        <w:rPr>
          <w:rFonts w:cs="Arial"/>
        </w:rPr>
      </w:pPr>
    </w:p>
    <w:p w14:paraId="13CC8162" w14:textId="77777777" w:rsidR="00E75550" w:rsidRPr="00C67C55" w:rsidRDefault="00E75550" w:rsidP="00E75550">
      <w:pPr>
        <w:rPr>
          <w:rFonts w:cs="Arial"/>
        </w:rPr>
      </w:pPr>
      <w:r>
        <w:rPr>
          <w:rFonts w:cs="Arial"/>
        </w:rPr>
        <w:t>Cabe</w:t>
      </w:r>
      <w:r w:rsidRPr="00C67C55">
        <w:rPr>
          <w:rFonts w:cs="Arial"/>
        </w:rPr>
        <w:t xml:space="preserve"> señalar que se han establecido roles muy claros para la implementación del Proyecto, en este sentido se definen las competencias de los distintos espacios de toma de decisión del Proyecto.</w:t>
      </w:r>
    </w:p>
    <w:p w14:paraId="278C59DB" w14:textId="77777777" w:rsidR="00E75550" w:rsidRPr="00C67C55" w:rsidRDefault="00E75550" w:rsidP="00E75550">
      <w:pPr>
        <w:rPr>
          <w:rFonts w:cs="Arial"/>
          <w:lang w:eastAsia="es-CO"/>
        </w:rPr>
      </w:pPr>
    </w:p>
    <w:p w14:paraId="4E5FE473" w14:textId="423FB0C4" w:rsidR="00E75550" w:rsidRPr="00C67C55" w:rsidRDefault="00E75550" w:rsidP="00E75550">
      <w:pPr>
        <w:rPr>
          <w:rFonts w:cs="Arial"/>
        </w:rPr>
      </w:pPr>
      <w:r w:rsidRPr="00C67C55">
        <w:rPr>
          <w:rFonts w:cs="Arial"/>
          <w:b/>
          <w:bCs/>
          <w:u w:val="single"/>
        </w:rPr>
        <w:t>Comité de Dirección:</w:t>
      </w:r>
      <w:r w:rsidRPr="00C67C55">
        <w:rPr>
          <w:rFonts w:cs="Arial"/>
        </w:rPr>
        <w:t xml:space="preserve"> estará conformado por la</w:t>
      </w:r>
      <w:r w:rsidR="00B66ADF">
        <w:rPr>
          <w:rFonts w:cs="Arial"/>
        </w:rPr>
        <w:t xml:space="preserve"> Dirección General de la Unidad de Búsqueda de Personas Desaparecidas,</w:t>
      </w:r>
      <w:r>
        <w:rPr>
          <w:rFonts w:cs="Arial"/>
        </w:rPr>
        <w:t xml:space="preserve"> la Gerencia del PNUD</w:t>
      </w:r>
      <w:r w:rsidR="00B66ADF">
        <w:rPr>
          <w:rFonts w:cs="Arial"/>
        </w:rPr>
        <w:t xml:space="preserve"> y la Representante de la Alta </w:t>
      </w:r>
      <w:r w:rsidR="00B66ADF" w:rsidRPr="00B66ADF">
        <w:rPr>
          <w:rFonts w:cs="Arial"/>
        </w:rPr>
        <w:t>Comisionada de Derechos Humanos</w:t>
      </w:r>
      <w:r w:rsidRPr="00C67C55">
        <w:rPr>
          <w:rFonts w:cs="Arial"/>
        </w:rPr>
        <w:t>.  Será el órgano encargado de dar orientación estratégica y tendrá facultades para tomar decisiones en los ámbitos técnicos, administrativos, operativos y financieros durante la ejecución del programa. Se reunirá de manera mensual o cuando se estime necesario.</w:t>
      </w:r>
    </w:p>
    <w:p w14:paraId="4FCBEAF7" w14:textId="77777777" w:rsidR="00E75550" w:rsidRPr="00C67C55" w:rsidRDefault="00E75550" w:rsidP="00E75550">
      <w:pPr>
        <w:rPr>
          <w:rFonts w:cs="Arial"/>
        </w:rPr>
      </w:pPr>
    </w:p>
    <w:p w14:paraId="5D01E1BE" w14:textId="77777777" w:rsidR="00E75550" w:rsidRPr="00C67C55" w:rsidRDefault="00E75550" w:rsidP="00E75550">
      <w:pPr>
        <w:rPr>
          <w:rFonts w:cs="Arial"/>
        </w:rPr>
      </w:pPr>
      <w:r w:rsidRPr="00C67C55">
        <w:rPr>
          <w:rFonts w:cs="Arial"/>
          <w:b/>
          <w:bCs/>
          <w:u w:val="single"/>
        </w:rPr>
        <w:t xml:space="preserve">Comité de </w:t>
      </w:r>
      <w:r>
        <w:rPr>
          <w:rFonts w:cs="Arial"/>
          <w:b/>
          <w:bCs/>
          <w:u w:val="single"/>
        </w:rPr>
        <w:t>Técnico</w:t>
      </w:r>
      <w:r w:rsidRPr="00C67C55">
        <w:rPr>
          <w:rFonts w:cs="Arial"/>
          <w:b/>
          <w:bCs/>
          <w:u w:val="single"/>
        </w:rPr>
        <w:t>:</w:t>
      </w:r>
      <w:r w:rsidRPr="00C67C55">
        <w:rPr>
          <w:rFonts w:cs="Arial"/>
        </w:rPr>
        <w:t xml:space="preserve"> estará conformado por los mismos socios del programa. Se reunirá de manera </w:t>
      </w:r>
      <w:r>
        <w:rPr>
          <w:rFonts w:cs="Arial"/>
        </w:rPr>
        <w:t>mensual</w:t>
      </w:r>
      <w:r w:rsidRPr="00C67C55">
        <w:rPr>
          <w:rFonts w:cs="Arial"/>
        </w:rPr>
        <w:t xml:space="preserve">. Será el órgano encargado de la efectiva ejecución del programa a nivel nacional y tendrá capítulos locales para facilitar la articulación con el territorio.  </w:t>
      </w:r>
    </w:p>
    <w:p w14:paraId="2C3E11F6" w14:textId="77777777" w:rsidR="00E75550" w:rsidRPr="00C67C55" w:rsidRDefault="00E75550" w:rsidP="00E75550">
      <w:pPr>
        <w:rPr>
          <w:rFonts w:cs="Arial"/>
          <w:u w:val="single"/>
        </w:rPr>
      </w:pPr>
    </w:p>
    <w:p w14:paraId="6443DF55" w14:textId="77777777" w:rsidR="00E75550" w:rsidRPr="00C67C55" w:rsidRDefault="00E75550" w:rsidP="00E75550">
      <w:pPr>
        <w:rPr>
          <w:rFonts w:cs="Arial"/>
        </w:rPr>
      </w:pPr>
      <w:r w:rsidRPr="00C67C55">
        <w:rPr>
          <w:rFonts w:cs="Arial"/>
          <w:b/>
          <w:bCs/>
          <w:u w:val="single"/>
        </w:rPr>
        <w:t>Equipo de trabajo</w:t>
      </w:r>
      <w:r w:rsidRPr="00C67C55">
        <w:rPr>
          <w:rFonts w:cs="Arial"/>
          <w:b/>
          <w:bCs/>
        </w:rPr>
        <w:t xml:space="preserve">: </w:t>
      </w:r>
      <w:r w:rsidRPr="00C67C55">
        <w:rPr>
          <w:rFonts w:cs="Arial"/>
        </w:rPr>
        <w:t xml:space="preserve">será un equipo técnico y administrativo conjunto conformado por funcionarios de los socios del programa, quienes trabajaran de manera articulada y coordinada. </w:t>
      </w:r>
    </w:p>
    <w:p w14:paraId="1ADBBF56" w14:textId="77777777" w:rsidR="00E75550" w:rsidRPr="00C67C55" w:rsidRDefault="00E75550" w:rsidP="00E75550">
      <w:pPr>
        <w:rPr>
          <w:rFonts w:cs="Arial"/>
          <w:lang w:eastAsia="fr-CA"/>
        </w:rPr>
      </w:pPr>
    </w:p>
    <w:p w14:paraId="7B47F897" w14:textId="7A8C41E8" w:rsidR="00E75550" w:rsidRPr="00C67C55" w:rsidRDefault="00E75550" w:rsidP="00E75550">
      <w:pPr>
        <w:rPr>
          <w:rFonts w:cs="Arial"/>
          <w:lang w:eastAsia="es-CO"/>
        </w:rPr>
      </w:pPr>
      <w:r w:rsidRPr="00C67C55">
        <w:rPr>
          <w:rFonts w:cs="Arial"/>
        </w:rPr>
        <w:t xml:space="preserve">El programa estará coordinado y articulado de manera permanente por </w:t>
      </w:r>
      <w:r w:rsidR="00643C14">
        <w:rPr>
          <w:rFonts w:cs="Arial"/>
        </w:rPr>
        <w:t>la Oficina de Cooperación Internacional de la UBPD,</w:t>
      </w:r>
      <w:r>
        <w:rPr>
          <w:rFonts w:cs="Arial"/>
        </w:rPr>
        <w:t xml:space="preserve"> el PNUD</w:t>
      </w:r>
      <w:r w:rsidR="00643C14">
        <w:rPr>
          <w:rFonts w:cs="Arial"/>
        </w:rPr>
        <w:t xml:space="preserve"> y ONU Derechos Humanos</w:t>
      </w:r>
      <w:r w:rsidR="00FB1423">
        <w:rPr>
          <w:rFonts w:cs="Arial"/>
        </w:rPr>
        <w:t xml:space="preserve"> </w:t>
      </w:r>
      <w:r w:rsidRPr="00C67C55">
        <w:rPr>
          <w:rFonts w:cs="Arial"/>
        </w:rPr>
        <w:t xml:space="preserve">quienes, además, buscarán la coordinación </w:t>
      </w:r>
      <w:r>
        <w:rPr>
          <w:rFonts w:cs="Arial"/>
        </w:rPr>
        <w:t>con</w:t>
      </w:r>
      <w:r w:rsidRPr="00C67C55">
        <w:rPr>
          <w:rFonts w:cs="Arial"/>
        </w:rPr>
        <w:t xml:space="preserve"> organizaciones de la sociedad civil y cooperantes que ejecuten iniciativas similares o complementarias en temas de Satisfacción de los Derechos de</w:t>
      </w:r>
      <w:r>
        <w:rPr>
          <w:rFonts w:cs="Arial"/>
        </w:rPr>
        <w:t xml:space="preserve"> las víctimas.</w:t>
      </w:r>
    </w:p>
    <w:p w14:paraId="2CAED040" w14:textId="77777777" w:rsidR="009941E9" w:rsidRPr="00E75550" w:rsidRDefault="009941E9" w:rsidP="00F82BB6">
      <w:pPr>
        <w:jc w:val="left"/>
        <w:rPr>
          <w:rFonts w:cs="Arial"/>
          <w:i/>
        </w:rPr>
      </w:pPr>
    </w:p>
    <w:p w14:paraId="4977E73D" w14:textId="77777777" w:rsidR="00CC39FF" w:rsidRPr="00B73F55" w:rsidRDefault="00CC39FF" w:rsidP="00F82BB6">
      <w:pPr>
        <w:jc w:val="left"/>
        <w:rPr>
          <w:rFonts w:cs="Arial"/>
          <w:i/>
          <w:lang w:val="es-AR"/>
        </w:rPr>
      </w:pPr>
    </w:p>
    <w:p w14:paraId="17EEEDA6" w14:textId="0FC61D91" w:rsidR="009941E9" w:rsidRPr="00B73F55" w:rsidRDefault="004C59E8" w:rsidP="00DD2BC1">
      <w:pPr>
        <w:pStyle w:val="Ttulo1"/>
        <w:numPr>
          <w:ilvl w:val="0"/>
          <w:numId w:val="2"/>
        </w:numPr>
        <w:ind w:left="720"/>
        <w:jc w:val="left"/>
        <w:rPr>
          <w:rFonts w:ascii="Arial" w:hAnsi="Arial" w:cs="Arial"/>
          <w:lang w:val="es-AR"/>
        </w:rPr>
      </w:pPr>
      <w:r w:rsidRPr="00B73F55">
        <w:rPr>
          <w:rFonts w:ascii="Arial" w:hAnsi="Arial" w:cs="Arial"/>
          <w:lang w:val="es-AR"/>
        </w:rPr>
        <w:t>Gestión del Proyecto</w:t>
      </w:r>
      <w:r w:rsidR="00635B19" w:rsidRPr="00B73F55">
        <w:rPr>
          <w:rFonts w:ascii="Arial" w:hAnsi="Arial" w:cs="Arial"/>
          <w:lang w:val="es-AR"/>
        </w:rPr>
        <w:t xml:space="preserve"> </w:t>
      </w:r>
    </w:p>
    <w:p w14:paraId="34ECEFA6" w14:textId="77777777" w:rsidR="00235E9B" w:rsidRPr="009509C0" w:rsidRDefault="00235E9B" w:rsidP="00235E9B">
      <w:pPr>
        <w:pStyle w:val="Ttulo1"/>
        <w:numPr>
          <w:ilvl w:val="0"/>
          <w:numId w:val="0"/>
        </w:numPr>
        <w:spacing w:before="100" w:beforeAutospacing="1" w:after="100" w:afterAutospacing="1"/>
        <w:jc w:val="left"/>
        <w:rPr>
          <w:rFonts w:cs="Arial"/>
          <w:bCs/>
        </w:rPr>
      </w:pPr>
      <w:r w:rsidRPr="009509C0">
        <w:rPr>
          <w:rFonts w:cs="Arial"/>
          <w:bCs/>
        </w:rPr>
        <w:t>Eficiencia y Efectividad de los Costos</w:t>
      </w:r>
    </w:p>
    <w:p w14:paraId="00B28B20" w14:textId="77777777" w:rsidR="00235E9B" w:rsidRPr="00B71D01" w:rsidRDefault="00235E9B" w:rsidP="00235E9B">
      <w:pPr>
        <w:spacing w:before="100" w:beforeAutospacing="1" w:after="100" w:afterAutospacing="1"/>
        <w:rPr>
          <w:rFonts w:cs="Arial"/>
        </w:rPr>
      </w:pPr>
      <w:r>
        <w:rPr>
          <w:rFonts w:cs="Arial"/>
        </w:rPr>
        <w:t xml:space="preserve">Teniendo en cuenta los antecedentes del PNUD en materia de Justicia Transicional a través del </w:t>
      </w:r>
      <w:r w:rsidRPr="00B71D01">
        <w:rPr>
          <w:rFonts w:cs="Arial"/>
        </w:rPr>
        <w:t>Fondo de Justicia Transicional del PNUD en el periodo 2008-2015 ha permitido identificar mecanismos idóneos de implementación para lograr los mejores resultados de las iniciativas apoyadas bajo un criterio de costo eficiencia.</w:t>
      </w:r>
    </w:p>
    <w:p w14:paraId="5C8FF99B" w14:textId="77777777" w:rsidR="00235E9B" w:rsidRPr="00B71D01" w:rsidRDefault="00235E9B" w:rsidP="00235E9B">
      <w:pPr>
        <w:spacing w:before="100" w:beforeAutospacing="1" w:after="100" w:afterAutospacing="1"/>
        <w:rPr>
          <w:rFonts w:cs="Arial"/>
        </w:rPr>
      </w:pPr>
      <w:r w:rsidRPr="00B71D01">
        <w:rPr>
          <w:rFonts w:cs="Arial"/>
        </w:rPr>
        <w:t xml:space="preserve">En primer lugar, se destaca el proceso de diseño, implementación y seguimiento conjunto de las iniciativas con las distintas organizaciones e instituciones socias que incluyeron a más de 40 </w:t>
      </w:r>
      <w:r w:rsidRPr="00B71D01">
        <w:rPr>
          <w:rFonts w:cs="Arial"/>
        </w:rPr>
        <w:lastRenderedPageBreak/>
        <w:t>instituciones del Estado colombiano y 936 organizaciones sociales, especialmente organizaciones de víctimas en los 21 territorios priorizados</w:t>
      </w:r>
      <w:r>
        <w:rPr>
          <w:rFonts w:cs="Arial"/>
        </w:rPr>
        <w:t>.</w:t>
      </w:r>
    </w:p>
    <w:p w14:paraId="1A6784E1" w14:textId="77777777" w:rsidR="00235E9B" w:rsidRPr="00B71D01" w:rsidRDefault="00235E9B" w:rsidP="00235E9B">
      <w:pPr>
        <w:spacing w:before="100" w:beforeAutospacing="1" w:after="100" w:afterAutospacing="1"/>
        <w:rPr>
          <w:rFonts w:cs="Arial"/>
        </w:rPr>
      </w:pPr>
      <w:r w:rsidRPr="00B71D01">
        <w:rPr>
          <w:rFonts w:cs="Arial"/>
        </w:rPr>
        <w:t>Esta metodología permitió definir y alinear prioridades programáticas conjuntas a partir de las necesidades identificadas por los distintos socios, permitiendo así que los recursos técnicos, humanos y financieros se canalizaran a iniciativas prioritarias para lograr un mayor impacto, complementando los esfuerzos de la institucionalidad y la sociedad civil en la materia. El enfoque para la implementación se basó en el desarrollo de capacidades técnicas y funcionales tanto de las organizaciones como las instituciones socias, con el fin de promover la exigibilidad de derechos desde la sociedad civil y por otra parte una respuesta efectiva desde la institucionalidad. En este sentido, se propone mantener este enfoque para el trabajo a ser desarrollado por el proyecto presentado.</w:t>
      </w:r>
    </w:p>
    <w:p w14:paraId="10617B51" w14:textId="77777777" w:rsidR="00235E9B" w:rsidRPr="00B71D01" w:rsidRDefault="00235E9B" w:rsidP="00235E9B">
      <w:pPr>
        <w:spacing w:before="100" w:beforeAutospacing="1" w:after="100" w:afterAutospacing="1"/>
        <w:rPr>
          <w:rFonts w:cs="Arial"/>
        </w:rPr>
      </w:pPr>
      <w:r w:rsidRPr="00B71D01">
        <w:rPr>
          <w:rFonts w:cs="Arial"/>
        </w:rPr>
        <w:t>La evaluación externa de medio término realizada al Fondo de Justicia Transicional en el año 2014, presenta evidencia de los resultados obtenidos con la implementación de este enfoque en el trabajo desarrollado con los diferentes grupos de beneficiarios. A continuación se presentan las principales capacidades analizadas tanto en las instituciones como en la sociedad civil, incluyendo a las organizaciones de víctimas y comunidades en los municipios priorizados.</w:t>
      </w:r>
    </w:p>
    <w:p w14:paraId="06C48229" w14:textId="77777777" w:rsidR="00235E9B" w:rsidRPr="00A81BFF" w:rsidRDefault="00235E9B" w:rsidP="00235E9B">
      <w:pPr>
        <w:pStyle w:val="Sinespaciado"/>
        <w:rPr>
          <w:rStyle w:val="hps"/>
        </w:rPr>
      </w:pPr>
      <w:r w:rsidRPr="00A81BFF">
        <w:rPr>
          <w:rStyle w:val="hps"/>
          <w:b/>
          <w:bCs/>
        </w:rPr>
        <w:t>Capacidades analizadas en las organizaciones de víctimas:</w:t>
      </w:r>
      <w:bookmarkStart w:id="0" w:name="_Toc388535214"/>
      <w:r w:rsidRPr="00A81BFF">
        <w:rPr>
          <w:rStyle w:val="hps"/>
        </w:rPr>
        <w:t xml:space="preserve"> Capacidad de Recursos Humanos</w:t>
      </w:r>
      <w:bookmarkStart w:id="1" w:name="_Toc388535216"/>
      <w:bookmarkEnd w:id="0"/>
      <w:r w:rsidRPr="00A81BFF">
        <w:rPr>
          <w:rStyle w:val="hps"/>
        </w:rPr>
        <w:t>, Capacidad de Articulación</w:t>
      </w:r>
      <w:bookmarkStart w:id="2" w:name="_Toc388535217"/>
      <w:bookmarkEnd w:id="1"/>
      <w:r w:rsidRPr="00A81BFF">
        <w:rPr>
          <w:rStyle w:val="hps"/>
        </w:rPr>
        <w:t>, Capacidad de Liderazgo</w:t>
      </w:r>
      <w:bookmarkStart w:id="3" w:name="_Toc388535218"/>
      <w:bookmarkEnd w:id="2"/>
      <w:r w:rsidRPr="00A81BFF">
        <w:rPr>
          <w:rStyle w:val="hps"/>
        </w:rPr>
        <w:t>, Capacidad de Gestión del Conocimiento</w:t>
      </w:r>
      <w:bookmarkStart w:id="4" w:name="_Toc388535219"/>
      <w:bookmarkEnd w:id="3"/>
      <w:r w:rsidRPr="00A81BFF">
        <w:rPr>
          <w:rStyle w:val="hps"/>
        </w:rPr>
        <w:t xml:space="preserve">, Capacidad de </w:t>
      </w:r>
      <w:bookmarkEnd w:id="4"/>
      <w:r w:rsidRPr="00A81BFF">
        <w:rPr>
          <w:rStyle w:val="hps"/>
        </w:rPr>
        <w:t>Divulgación,</w:t>
      </w:r>
      <w:bookmarkStart w:id="5" w:name="_Toc388535220"/>
      <w:r w:rsidRPr="00A81BFF">
        <w:rPr>
          <w:rStyle w:val="hps"/>
        </w:rPr>
        <w:t xml:space="preserve"> Capacidad de Rendición de Cuentas</w:t>
      </w:r>
      <w:bookmarkEnd w:id="5"/>
      <w:r w:rsidRPr="00A81BFF">
        <w:rPr>
          <w:rStyle w:val="hps"/>
        </w:rPr>
        <w:t>.</w:t>
      </w:r>
    </w:p>
    <w:p w14:paraId="3BC2070F" w14:textId="77777777" w:rsidR="00235E9B" w:rsidRDefault="00235E9B" w:rsidP="00235E9B">
      <w:pPr>
        <w:pStyle w:val="Sinespaciado"/>
        <w:rPr>
          <w:rStyle w:val="hps"/>
          <w:rFonts w:ascii="Calibri" w:hAnsi="Calibri" w:cs="Calibri"/>
        </w:rPr>
      </w:pPr>
    </w:p>
    <w:p w14:paraId="1D958BB7" w14:textId="77777777" w:rsidR="00235E9B" w:rsidRDefault="00235E9B" w:rsidP="00235E9B">
      <w:pPr>
        <w:rPr>
          <w:rStyle w:val="hps"/>
        </w:rPr>
      </w:pPr>
      <w:r>
        <w:rPr>
          <w:noProof/>
        </w:rPr>
        <w:drawing>
          <wp:inline distT="0" distB="0" distL="0" distR="0" wp14:anchorId="135C0141" wp14:editId="4BA8CD44">
            <wp:extent cx="4556125" cy="2734945"/>
            <wp:effectExtent l="0" t="0" r="0" b="8255"/>
            <wp:docPr id="30" name="Imagen 30"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Gráfico, Gráfico radial&#10;&#10;Descripción generada automáticamen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56125" cy="2734945"/>
                    </a:xfrm>
                    <a:prstGeom prst="rect">
                      <a:avLst/>
                    </a:prstGeom>
                    <a:noFill/>
                    <a:ln>
                      <a:noFill/>
                    </a:ln>
                  </pic:spPr>
                </pic:pic>
              </a:graphicData>
            </a:graphic>
          </wp:inline>
        </w:drawing>
      </w:r>
    </w:p>
    <w:p w14:paraId="0D1DA6FA" w14:textId="77777777" w:rsidR="00235E9B" w:rsidRDefault="00235E9B" w:rsidP="00235E9B">
      <w:pPr>
        <w:spacing w:before="100" w:beforeAutospacing="1" w:after="100" w:afterAutospacing="1"/>
        <w:rPr>
          <w:rStyle w:val="hps"/>
          <w:rFonts w:eastAsiaTheme="minorHAnsi" w:cs="Arial"/>
          <w:szCs w:val="22"/>
        </w:rPr>
      </w:pPr>
      <w:r>
        <w:rPr>
          <w:rStyle w:val="hps"/>
          <w:rFonts w:eastAsiaTheme="minorHAnsi" w:cs="Arial"/>
        </w:rPr>
        <w:t>Teniendo en cuenta los antecedentes realizados en materia de Justicia Transicional s</w:t>
      </w:r>
      <w:r w:rsidRPr="00D7384D">
        <w:rPr>
          <w:rStyle w:val="hps"/>
          <w:rFonts w:eastAsiaTheme="minorHAnsi" w:cs="Arial"/>
        </w:rPr>
        <w:t>e puede afirmar que la estrategia propuesta logrará producir los resultados esperados con los recursos disponibles en la medida que:</w:t>
      </w:r>
    </w:p>
    <w:p w14:paraId="459B80D6" w14:textId="77777777" w:rsidR="00235E9B" w:rsidRPr="00B36D4F" w:rsidRDefault="00235E9B" w:rsidP="00235E9B">
      <w:pPr>
        <w:pStyle w:val="Prrafodelista"/>
        <w:numPr>
          <w:ilvl w:val="0"/>
          <w:numId w:val="33"/>
        </w:numPr>
        <w:spacing w:before="100" w:beforeAutospacing="1" w:after="100" w:afterAutospacing="1"/>
        <w:rPr>
          <w:rStyle w:val="hps"/>
          <w:rFonts w:eastAsiaTheme="minorHAnsi" w:cs="Arial"/>
          <w:szCs w:val="22"/>
        </w:rPr>
      </w:pPr>
      <w:r w:rsidRPr="00B36D4F">
        <w:rPr>
          <w:rStyle w:val="hps"/>
          <w:rFonts w:eastAsiaTheme="minorHAnsi" w:cs="Arial"/>
        </w:rPr>
        <w:t>Se cuenta con buenas prácticas y lecciones aprendidas del PNUD de más de 12 años de implementación de iniciativas de construcción de paz y Justicia Transicional.</w:t>
      </w:r>
    </w:p>
    <w:p w14:paraId="1CC54415" w14:textId="77777777" w:rsidR="00235E9B" w:rsidRPr="00B36D4F" w:rsidRDefault="00235E9B" w:rsidP="00235E9B">
      <w:pPr>
        <w:pStyle w:val="Prrafodelista"/>
        <w:numPr>
          <w:ilvl w:val="0"/>
          <w:numId w:val="33"/>
        </w:numPr>
        <w:spacing w:before="100" w:beforeAutospacing="1" w:after="100" w:afterAutospacing="1"/>
        <w:rPr>
          <w:rStyle w:val="hps"/>
          <w:rFonts w:eastAsiaTheme="minorHAnsi" w:cs="Arial"/>
          <w:szCs w:val="22"/>
        </w:rPr>
      </w:pPr>
      <w:r w:rsidRPr="00B36D4F">
        <w:rPr>
          <w:rStyle w:val="hps"/>
          <w:rFonts w:eastAsiaTheme="minorHAnsi" w:cs="Arial"/>
        </w:rPr>
        <w:t xml:space="preserve">Una ventaja comparativa de la estrategia propuesta por el PNUD se basa en que, se han promovido esfuerzos locales eficaces para construir la paz y apoyar el desarrollo humano. </w:t>
      </w:r>
    </w:p>
    <w:p w14:paraId="56D1AC46" w14:textId="657E5832" w:rsidR="00235E9B" w:rsidRPr="00B36D4F" w:rsidRDefault="00235E9B" w:rsidP="00235E9B">
      <w:pPr>
        <w:pStyle w:val="Prrafodelista"/>
        <w:numPr>
          <w:ilvl w:val="0"/>
          <w:numId w:val="33"/>
        </w:numPr>
        <w:spacing w:before="100" w:beforeAutospacing="1" w:after="100" w:afterAutospacing="1"/>
        <w:rPr>
          <w:rStyle w:val="hps"/>
          <w:rFonts w:eastAsiaTheme="minorHAnsi" w:cs="Arial"/>
          <w:szCs w:val="22"/>
        </w:rPr>
      </w:pPr>
      <w:r w:rsidRPr="00B36D4F">
        <w:rPr>
          <w:rStyle w:val="hps"/>
          <w:rFonts w:eastAsiaTheme="minorHAnsi" w:cs="Arial"/>
        </w:rPr>
        <w:t xml:space="preserve">Los productos y </w:t>
      </w:r>
      <w:proofErr w:type="gramStart"/>
      <w:r w:rsidRPr="00B36D4F">
        <w:rPr>
          <w:rStyle w:val="hps"/>
          <w:rFonts w:eastAsiaTheme="minorHAnsi" w:cs="Arial"/>
        </w:rPr>
        <w:t>actividades,</w:t>
      </w:r>
      <w:proofErr w:type="gramEnd"/>
      <w:r w:rsidRPr="00B36D4F">
        <w:rPr>
          <w:rStyle w:val="hps"/>
          <w:rFonts w:eastAsiaTheme="minorHAnsi" w:cs="Arial"/>
        </w:rPr>
        <w:t xml:space="preserve"> se han diseñado con el fin de apoyar y contribuir a las prioridades establecidas por la </w:t>
      </w:r>
      <w:r w:rsidR="00146A8B">
        <w:rPr>
          <w:rStyle w:val="hps"/>
          <w:rFonts w:eastAsiaTheme="minorHAnsi" w:cs="Arial"/>
        </w:rPr>
        <w:t>UBPD</w:t>
      </w:r>
      <w:r w:rsidRPr="00B36D4F">
        <w:rPr>
          <w:rStyle w:val="hps"/>
          <w:rFonts w:eastAsiaTheme="minorHAnsi" w:cs="Arial"/>
        </w:rPr>
        <w:t xml:space="preserve"> en el contexto del </w:t>
      </w:r>
      <w:proofErr w:type="spellStart"/>
      <w:r w:rsidRPr="00B36D4F">
        <w:rPr>
          <w:rStyle w:val="hps"/>
          <w:rFonts w:eastAsiaTheme="minorHAnsi" w:cs="Arial"/>
        </w:rPr>
        <w:t>post-acuerdo</w:t>
      </w:r>
      <w:proofErr w:type="spellEnd"/>
      <w:r w:rsidRPr="00B36D4F">
        <w:rPr>
          <w:rStyle w:val="hps"/>
          <w:rFonts w:eastAsiaTheme="minorHAnsi" w:cs="Arial"/>
        </w:rPr>
        <w:t>.</w:t>
      </w:r>
    </w:p>
    <w:p w14:paraId="2E9EA53C" w14:textId="77777777" w:rsidR="00146A8B" w:rsidRPr="00146A8B" w:rsidRDefault="00235E9B" w:rsidP="00146A8B">
      <w:pPr>
        <w:pStyle w:val="Prrafodelista"/>
        <w:numPr>
          <w:ilvl w:val="0"/>
          <w:numId w:val="33"/>
        </w:numPr>
        <w:spacing w:before="100" w:beforeAutospacing="1" w:after="100" w:afterAutospacing="1"/>
        <w:rPr>
          <w:rStyle w:val="hps"/>
          <w:rFonts w:eastAsiaTheme="minorHAnsi" w:cs="Arial"/>
          <w:szCs w:val="22"/>
        </w:rPr>
      </w:pPr>
      <w:r w:rsidRPr="00B36D4F">
        <w:rPr>
          <w:rStyle w:val="hps"/>
          <w:rFonts w:eastAsiaTheme="minorHAnsi" w:cs="Arial"/>
        </w:rPr>
        <w:t xml:space="preserve">El esquema de gestión de proyecto se realizará entre un equipo directivo, técnico, administrativo y operativo de la </w:t>
      </w:r>
      <w:r w:rsidR="00146A8B">
        <w:rPr>
          <w:rStyle w:val="hps"/>
          <w:rFonts w:eastAsiaTheme="minorHAnsi" w:cs="Arial"/>
        </w:rPr>
        <w:t>UBPD</w:t>
      </w:r>
      <w:r>
        <w:rPr>
          <w:rStyle w:val="hps"/>
          <w:rFonts w:eastAsiaTheme="minorHAnsi" w:cs="Arial"/>
        </w:rPr>
        <w:t xml:space="preserve"> y </w:t>
      </w:r>
      <w:r w:rsidRPr="00B36D4F">
        <w:rPr>
          <w:rStyle w:val="hps"/>
          <w:rFonts w:eastAsiaTheme="minorHAnsi" w:cs="Arial"/>
        </w:rPr>
        <w:t>el PNUD</w:t>
      </w:r>
      <w:r>
        <w:rPr>
          <w:rStyle w:val="hps"/>
          <w:rFonts w:eastAsiaTheme="minorHAnsi" w:cs="Arial"/>
        </w:rPr>
        <w:t xml:space="preserve">. </w:t>
      </w:r>
    </w:p>
    <w:p w14:paraId="523CA37A" w14:textId="2A4B9CC5" w:rsidR="00146A8B" w:rsidRPr="00146A8B" w:rsidRDefault="00235E9B" w:rsidP="00146A8B">
      <w:pPr>
        <w:pStyle w:val="Prrafodelista"/>
        <w:numPr>
          <w:ilvl w:val="0"/>
          <w:numId w:val="33"/>
        </w:numPr>
        <w:spacing w:before="100" w:beforeAutospacing="1" w:after="100" w:afterAutospacing="1"/>
        <w:rPr>
          <w:rStyle w:val="hps"/>
          <w:rFonts w:eastAsiaTheme="minorHAnsi" w:cs="Arial"/>
          <w:szCs w:val="22"/>
        </w:rPr>
      </w:pPr>
      <w:r w:rsidRPr="00146A8B">
        <w:rPr>
          <w:rStyle w:val="hps"/>
          <w:rFonts w:eastAsiaTheme="minorHAnsi" w:cs="Arial"/>
        </w:rPr>
        <w:t xml:space="preserve">El PNUD tendrá un equipo de asesores que trabajarán en coordinación con los equipos técnicos de la </w:t>
      </w:r>
      <w:r w:rsidR="00146A8B">
        <w:rPr>
          <w:rStyle w:val="hps"/>
          <w:rFonts w:eastAsiaTheme="minorHAnsi" w:cs="Arial"/>
        </w:rPr>
        <w:t>UBPD y ONU Derechos Humanos</w:t>
      </w:r>
      <w:r w:rsidRPr="00146A8B">
        <w:rPr>
          <w:rStyle w:val="hps"/>
          <w:rFonts w:eastAsiaTheme="minorHAnsi" w:cs="Arial"/>
        </w:rPr>
        <w:t xml:space="preserve"> y se encargarán de dar asesoría temática especializado al equipo de profesionales encargado de implementar el proyecto. </w:t>
      </w:r>
    </w:p>
    <w:p w14:paraId="06CC3C5D" w14:textId="5400F8BA" w:rsidR="00146A8B" w:rsidRPr="00146A8B" w:rsidRDefault="00235E9B" w:rsidP="00146A8B">
      <w:pPr>
        <w:pStyle w:val="Prrafodelista"/>
        <w:numPr>
          <w:ilvl w:val="0"/>
          <w:numId w:val="33"/>
        </w:numPr>
        <w:spacing w:before="100" w:beforeAutospacing="1" w:after="100" w:afterAutospacing="1"/>
        <w:rPr>
          <w:rStyle w:val="hps"/>
          <w:rFonts w:eastAsiaTheme="minorHAnsi" w:cs="Arial"/>
          <w:szCs w:val="22"/>
        </w:rPr>
      </w:pPr>
      <w:r w:rsidRPr="00146A8B">
        <w:rPr>
          <w:rStyle w:val="hps"/>
          <w:rFonts w:eastAsiaTheme="minorHAnsi" w:cs="Arial"/>
        </w:rPr>
        <w:t>Adicionalmente, los profesionales trabajarán articuladamente con las instancias que la</w:t>
      </w:r>
      <w:r w:rsidR="00EB7E37">
        <w:rPr>
          <w:rStyle w:val="hps"/>
          <w:rFonts w:eastAsiaTheme="minorHAnsi" w:cs="Arial"/>
        </w:rPr>
        <w:t xml:space="preserve"> UBPD</w:t>
      </w:r>
      <w:r w:rsidRPr="00146A8B">
        <w:rPr>
          <w:rStyle w:val="hps"/>
          <w:rFonts w:eastAsiaTheme="minorHAnsi" w:cs="Arial"/>
        </w:rPr>
        <w:t xml:space="preserve"> determine y con el PNUD.</w:t>
      </w:r>
    </w:p>
    <w:p w14:paraId="4F6C583E" w14:textId="55C90BEC" w:rsidR="00235E9B" w:rsidRPr="00146A8B" w:rsidRDefault="00235E9B" w:rsidP="00146A8B">
      <w:pPr>
        <w:pStyle w:val="Prrafodelista"/>
        <w:numPr>
          <w:ilvl w:val="0"/>
          <w:numId w:val="33"/>
        </w:numPr>
        <w:spacing w:before="100" w:beforeAutospacing="1" w:after="100" w:afterAutospacing="1"/>
        <w:rPr>
          <w:rStyle w:val="hps"/>
          <w:rFonts w:eastAsiaTheme="minorHAnsi" w:cs="Arial"/>
          <w:szCs w:val="22"/>
        </w:rPr>
      </w:pPr>
      <w:r w:rsidRPr="00146A8B">
        <w:rPr>
          <w:rStyle w:val="hps"/>
          <w:rFonts w:eastAsiaTheme="minorHAnsi" w:cs="Arial"/>
        </w:rPr>
        <w:lastRenderedPageBreak/>
        <w:t xml:space="preserve">El proyecto se gestionará bajo las políticas y procedimientos de PNUD, en coordinación con el equipo técnico de la </w:t>
      </w:r>
      <w:r w:rsidR="00EB7E37">
        <w:rPr>
          <w:rStyle w:val="hps"/>
          <w:rFonts w:eastAsiaTheme="minorHAnsi" w:cs="Arial"/>
        </w:rPr>
        <w:t>UBPD y ONU Derechos Humanos</w:t>
      </w:r>
      <w:r w:rsidRPr="00146A8B">
        <w:rPr>
          <w:rStyle w:val="hps"/>
          <w:rFonts w:eastAsiaTheme="minorHAnsi" w:cs="Arial"/>
        </w:rPr>
        <w:t xml:space="preserve"> y las directrices que emanen del mecanismo de gobernanza previstos en la sección de arreglos de gestión y gobernanza.</w:t>
      </w:r>
    </w:p>
    <w:p w14:paraId="0A822415" w14:textId="77777777" w:rsidR="00235E9B" w:rsidRPr="00A81BFF" w:rsidRDefault="00235E9B" w:rsidP="00235E9B">
      <w:pPr>
        <w:rPr>
          <w:rFonts w:cs="Arial"/>
          <w:szCs w:val="22"/>
        </w:rPr>
      </w:pPr>
    </w:p>
    <w:p w14:paraId="3DAF0023" w14:textId="77777777" w:rsidR="00235E9B" w:rsidRDefault="00235E9B" w:rsidP="00235E9B">
      <w:pPr>
        <w:rPr>
          <w:rFonts w:cs="Arial"/>
          <w:b/>
          <w:bCs/>
          <w:szCs w:val="22"/>
        </w:rPr>
      </w:pPr>
      <w:r w:rsidRPr="00A81BFF">
        <w:rPr>
          <w:rFonts w:cs="Arial"/>
          <w:b/>
          <w:bCs/>
          <w:szCs w:val="22"/>
        </w:rPr>
        <w:t>Gestión del Proyecto</w:t>
      </w:r>
    </w:p>
    <w:p w14:paraId="7DA515A1" w14:textId="77777777" w:rsidR="00235E9B" w:rsidRDefault="00235E9B" w:rsidP="00235E9B">
      <w:pPr>
        <w:rPr>
          <w:rFonts w:cs="Arial"/>
          <w:b/>
          <w:bCs/>
          <w:szCs w:val="22"/>
        </w:rPr>
      </w:pPr>
    </w:p>
    <w:p w14:paraId="413BB64D" w14:textId="77777777" w:rsidR="00235E9B" w:rsidRPr="00A81BFF" w:rsidRDefault="00235E9B" w:rsidP="00235E9B">
      <w:pPr>
        <w:pStyle w:val="Sinespaciado"/>
        <w:rPr>
          <w:rStyle w:val="hps"/>
        </w:rPr>
      </w:pPr>
      <w:r w:rsidRPr="00A81BFF">
        <w:rPr>
          <w:lang w:eastAsia="es-CO"/>
        </w:rPr>
        <w:t xml:space="preserve">Teniendo como punto de partida esta evidencia, </w:t>
      </w:r>
      <w:r w:rsidRPr="00A81BFF">
        <w:rPr>
          <w:rStyle w:val="hps"/>
        </w:rPr>
        <w:t>se identifican diferentes mecanismos de implementación tanto directa como indirecta que garantizan la calidad de los resultados esperados, teniendo presente como criterio la relación costo/eficiencia.</w:t>
      </w:r>
    </w:p>
    <w:p w14:paraId="2ACD88B5" w14:textId="77777777" w:rsidR="00235E9B" w:rsidRPr="00A81BFF" w:rsidRDefault="00235E9B" w:rsidP="00235E9B">
      <w:pPr>
        <w:pStyle w:val="Sinespaciado"/>
        <w:rPr>
          <w:rStyle w:val="hps"/>
        </w:rPr>
      </w:pPr>
    </w:p>
    <w:p w14:paraId="2A024E57" w14:textId="77777777" w:rsidR="00235E9B" w:rsidRDefault="00235E9B" w:rsidP="00235E9B">
      <w:pPr>
        <w:pStyle w:val="Sinespaciado"/>
        <w:rPr>
          <w:rStyle w:val="hps"/>
          <w:b/>
          <w:bCs/>
        </w:rPr>
      </w:pPr>
      <w:r w:rsidRPr="00A81BFF">
        <w:rPr>
          <w:rStyle w:val="hps"/>
          <w:b/>
          <w:bCs/>
        </w:rPr>
        <w:t>Implementación directa:</w:t>
      </w:r>
    </w:p>
    <w:p w14:paraId="35841721" w14:textId="77777777" w:rsidR="00235E9B" w:rsidRPr="00A81BFF" w:rsidRDefault="00235E9B" w:rsidP="00235E9B">
      <w:pPr>
        <w:pStyle w:val="Sinespaciado"/>
        <w:rPr>
          <w:rStyle w:val="hps"/>
          <w:b/>
          <w:bCs/>
        </w:rPr>
      </w:pPr>
    </w:p>
    <w:p w14:paraId="27781752" w14:textId="77777777" w:rsidR="00235E9B" w:rsidRPr="00A81BFF" w:rsidRDefault="00235E9B" w:rsidP="00235E9B">
      <w:pPr>
        <w:pStyle w:val="Sinespaciado"/>
        <w:rPr>
          <w:rStyle w:val="hps"/>
        </w:rPr>
      </w:pPr>
      <w:r w:rsidRPr="00A81BFF">
        <w:rPr>
          <w:rStyle w:val="hps"/>
        </w:rPr>
        <w:t xml:space="preserve">En este caso las actividades serán planeadas y desarrolladas directamente por el equipo técnico del proyecto, asumiendo directamente la identificación de proveedores de bienes y servicios y los procesos de contratación asociados que incluyen adquisiciones, reclutamiento de personal y gestión de misiones entre otros. Vale destacar que el Proyecto se apoyará en mecanismos para facilitar la ejecución de los recursos como por el ejemplo acuerdos de largo plazo (Long </w:t>
      </w:r>
      <w:proofErr w:type="spellStart"/>
      <w:r w:rsidRPr="00A81BFF">
        <w:rPr>
          <w:rStyle w:val="hps"/>
        </w:rPr>
        <w:t>Term</w:t>
      </w:r>
      <w:proofErr w:type="spellEnd"/>
      <w:r w:rsidRPr="00A81BFF">
        <w:rPr>
          <w:rStyle w:val="hps"/>
        </w:rPr>
        <w:t xml:space="preserve"> </w:t>
      </w:r>
      <w:proofErr w:type="spellStart"/>
      <w:r w:rsidRPr="00A81BFF">
        <w:rPr>
          <w:rStyle w:val="hps"/>
        </w:rPr>
        <w:t>Agreement</w:t>
      </w:r>
      <w:proofErr w:type="spellEnd"/>
      <w:r w:rsidRPr="00A81BFF">
        <w:rPr>
          <w:rStyle w:val="hps"/>
        </w:rPr>
        <w:t>) que permiten en muchos casos el desarrollo de acciones de manera rápida, incluso en regiones apartadas del país en donde la oferta de servicios es limitada. Esto resulta fundamental para el logro de resultados a nivel territorial.</w:t>
      </w:r>
    </w:p>
    <w:p w14:paraId="45235F75" w14:textId="77777777" w:rsidR="00235E9B" w:rsidRPr="00A81BFF" w:rsidRDefault="00235E9B" w:rsidP="00235E9B">
      <w:pPr>
        <w:pStyle w:val="Sinespaciado"/>
        <w:rPr>
          <w:rStyle w:val="hps"/>
        </w:rPr>
      </w:pPr>
    </w:p>
    <w:p w14:paraId="7911EDF5" w14:textId="77777777" w:rsidR="00235E9B" w:rsidRPr="00A81BFF" w:rsidRDefault="00235E9B" w:rsidP="00235E9B">
      <w:pPr>
        <w:pStyle w:val="Sinespaciado"/>
        <w:rPr>
          <w:rStyle w:val="hps"/>
        </w:rPr>
      </w:pPr>
      <w:r w:rsidRPr="00A81BFF">
        <w:rPr>
          <w:rStyle w:val="hps"/>
        </w:rPr>
        <w:t>Es importante señalar, que estos mecanismos serán utilizados en los casos en los cuales las contrapartes en la implementación no reúnan las condiciones mínimas para desarrollar las acciones previstas en el plan de trabajo.</w:t>
      </w:r>
    </w:p>
    <w:p w14:paraId="3FE2C3C5" w14:textId="77777777" w:rsidR="00235E9B" w:rsidRPr="00A81BFF" w:rsidRDefault="00235E9B" w:rsidP="00235E9B">
      <w:pPr>
        <w:pStyle w:val="Sinespaciado"/>
        <w:rPr>
          <w:rStyle w:val="hps"/>
        </w:rPr>
      </w:pPr>
    </w:p>
    <w:p w14:paraId="797D2877" w14:textId="77777777" w:rsidR="00235E9B" w:rsidRDefault="00235E9B" w:rsidP="00235E9B">
      <w:pPr>
        <w:pStyle w:val="Sinespaciado"/>
        <w:rPr>
          <w:rStyle w:val="hps"/>
          <w:b/>
          <w:bCs/>
        </w:rPr>
      </w:pPr>
      <w:r w:rsidRPr="00A81BFF">
        <w:rPr>
          <w:rStyle w:val="hps"/>
          <w:b/>
          <w:bCs/>
        </w:rPr>
        <w:t>Implementación indirecta:</w:t>
      </w:r>
    </w:p>
    <w:p w14:paraId="51865D82" w14:textId="77777777" w:rsidR="00235E9B" w:rsidRPr="00A81BFF" w:rsidRDefault="00235E9B" w:rsidP="00235E9B">
      <w:pPr>
        <w:pStyle w:val="Sinespaciado"/>
        <w:rPr>
          <w:rStyle w:val="hps"/>
          <w:b/>
          <w:bCs/>
        </w:rPr>
      </w:pPr>
    </w:p>
    <w:p w14:paraId="2ABE1CDE" w14:textId="74C707BD" w:rsidR="00235E9B" w:rsidRPr="00A81BFF" w:rsidRDefault="00235E9B" w:rsidP="00235E9B">
      <w:pPr>
        <w:pStyle w:val="Sinespaciado"/>
        <w:rPr>
          <w:rStyle w:val="hps"/>
        </w:rPr>
      </w:pPr>
      <w:r w:rsidRPr="00A81BFF">
        <w:rPr>
          <w:rStyle w:val="hps"/>
        </w:rPr>
        <w:t>En este caso, por el contrario, se asignarán los fondos específicos bajo diferentes figuras</w:t>
      </w:r>
      <w:r>
        <w:rPr>
          <w:rStyle w:val="hps"/>
        </w:rPr>
        <w:t xml:space="preserve"> de Acuerdos de Parte Responsable y Acuerdos de Subvención de Bajo Valor</w:t>
      </w:r>
      <w:r w:rsidRPr="00A81BFF">
        <w:rPr>
          <w:rStyle w:val="hps"/>
        </w:rPr>
        <w:t xml:space="preserve"> para ser ejecutados </w:t>
      </w:r>
      <w:r>
        <w:rPr>
          <w:rStyle w:val="hps"/>
        </w:rPr>
        <w:t>in</w:t>
      </w:r>
      <w:r w:rsidRPr="00A81BFF">
        <w:rPr>
          <w:rStyle w:val="hps"/>
        </w:rPr>
        <w:t xml:space="preserve">directamente por </w:t>
      </w:r>
      <w:r>
        <w:rPr>
          <w:rStyle w:val="hps"/>
        </w:rPr>
        <w:t>las organizaciones de la sociedad civil.</w:t>
      </w:r>
      <w:r w:rsidRPr="00A81BFF">
        <w:rPr>
          <w:rStyle w:val="hps"/>
        </w:rPr>
        <w:t xml:space="preserve"> Esta modalidad de ejecución será considerada especialmente para el trabajo con las organizaciones de víctimas, las organizaciones acompañantes y otras organizaciones sociales identificadas. Los recursos que sean asignados a este tipo de organizaciones estarán sujetos a una evaluación de capacidades para garantizar un manejo adecuado y transparente.</w:t>
      </w:r>
    </w:p>
    <w:p w14:paraId="5A6645EA" w14:textId="77777777" w:rsidR="00235E9B" w:rsidRPr="00A81BFF" w:rsidRDefault="00235E9B" w:rsidP="00235E9B">
      <w:pPr>
        <w:pStyle w:val="Sinespaciado"/>
        <w:rPr>
          <w:rStyle w:val="hps"/>
        </w:rPr>
      </w:pPr>
    </w:p>
    <w:p w14:paraId="209516F9" w14:textId="77777777" w:rsidR="00235E9B" w:rsidRPr="00A81BFF" w:rsidRDefault="00235E9B" w:rsidP="00235E9B">
      <w:pPr>
        <w:pStyle w:val="Sinespaciado"/>
      </w:pPr>
      <w:r w:rsidRPr="00A81BFF">
        <w:rPr>
          <w:rStyle w:val="hps"/>
        </w:rPr>
        <w:t>Frente a este punto, existe evidencia que permite concluir que la asignación de recursos a las contrapartes que hacen parte de la población objetivo del proyecto tiene un efecto en términos del impacto esperado, especialmente en relación con el desarrollo de capacidades técnicas y funcionales (liderazgo, coordinación entre otras) que generan nuevas condiciones para el desarrollo.</w:t>
      </w:r>
      <w:r w:rsidRPr="00A81BFF">
        <w:rPr>
          <w:rStyle w:val="Refdenotaalpie"/>
          <w:sz w:val="22"/>
        </w:rPr>
        <w:footnoteReference w:customMarkFollows="1" w:id="4"/>
        <w:t>[1]</w:t>
      </w:r>
    </w:p>
    <w:p w14:paraId="479C183D" w14:textId="77777777" w:rsidR="00235E9B" w:rsidRDefault="00235E9B" w:rsidP="00235E9B">
      <w:pPr>
        <w:rPr>
          <w:rFonts w:cs="Arial"/>
          <w:szCs w:val="22"/>
        </w:rPr>
      </w:pPr>
    </w:p>
    <w:p w14:paraId="6C8058A1" w14:textId="77777777" w:rsidR="00235E9B" w:rsidRPr="005657DC" w:rsidRDefault="00235E9B" w:rsidP="00235E9B">
      <w:pPr>
        <w:rPr>
          <w:rFonts w:cs="Arial"/>
          <w:b/>
          <w:bCs/>
          <w:szCs w:val="22"/>
        </w:rPr>
      </w:pPr>
      <w:r w:rsidRPr="005657DC">
        <w:rPr>
          <w:rFonts w:cs="Arial"/>
          <w:b/>
          <w:bCs/>
          <w:szCs w:val="22"/>
        </w:rPr>
        <w:t xml:space="preserve">Cláusulas Estándar </w:t>
      </w:r>
    </w:p>
    <w:p w14:paraId="12D51251" w14:textId="77777777" w:rsidR="00235E9B" w:rsidRPr="005657DC" w:rsidRDefault="00235E9B" w:rsidP="00235E9B">
      <w:pPr>
        <w:rPr>
          <w:rFonts w:cs="Arial"/>
          <w:szCs w:val="22"/>
        </w:rPr>
      </w:pPr>
    </w:p>
    <w:p w14:paraId="132C5F1B" w14:textId="77777777" w:rsidR="00235E9B" w:rsidRPr="005657DC" w:rsidRDefault="00235E9B" w:rsidP="00235E9B">
      <w:pPr>
        <w:rPr>
          <w:rFonts w:cs="Arial"/>
          <w:szCs w:val="22"/>
        </w:rPr>
      </w:pPr>
      <w:r w:rsidRPr="005657DC">
        <w:rPr>
          <w:rFonts w:cs="Arial"/>
          <w:b/>
          <w:bCs/>
          <w:szCs w:val="22"/>
        </w:rPr>
        <w:t>Financieros:</w:t>
      </w:r>
      <w:r w:rsidRPr="005657DC">
        <w:rPr>
          <w:rFonts w:cs="Arial"/>
          <w:szCs w:val="22"/>
        </w:rPr>
        <w:t xml:space="preserve"> Los recursos financieros de este proyecto serán administrados de acuerdo con el reglamento financiero del PNUD. Todas las cuentas y los estados financieros se expresan en dólares estadounidenses. Todo interés devengado atribuible a la Contribución se acreditará en la cuenta del PNUD y será utilizado de conformidad con los procedimientos establecidos del PNUD. </w:t>
      </w:r>
    </w:p>
    <w:p w14:paraId="284952B2" w14:textId="77777777" w:rsidR="00235E9B" w:rsidRPr="005657DC" w:rsidRDefault="00235E9B" w:rsidP="00235E9B">
      <w:pPr>
        <w:rPr>
          <w:rFonts w:cs="Arial"/>
          <w:szCs w:val="22"/>
        </w:rPr>
      </w:pPr>
    </w:p>
    <w:p w14:paraId="1FF63FDF" w14:textId="77777777" w:rsidR="00235E9B" w:rsidRPr="005657DC" w:rsidRDefault="00235E9B" w:rsidP="00235E9B">
      <w:pPr>
        <w:rPr>
          <w:rFonts w:cs="Arial"/>
          <w:szCs w:val="22"/>
        </w:rPr>
      </w:pPr>
      <w:r w:rsidRPr="005657DC">
        <w:rPr>
          <w:rFonts w:cs="Arial"/>
          <w:b/>
          <w:bCs/>
          <w:szCs w:val="22"/>
        </w:rPr>
        <w:t>Variaciones Cambiarias:</w:t>
      </w:r>
      <w:r w:rsidRPr="005657DC">
        <w:rPr>
          <w:rFonts w:cs="Arial"/>
          <w:szCs w:val="22"/>
        </w:rPr>
        <w:t xml:space="preserve"> Eventuales variaciones cambiarias resultantes de las diferencias en las tasas de cambio serán aumentadas o disminuidas del valor correspondiente en dólares americanos (US$) a cada depósito, conforme a lo dispuesto en el Capítulo 5, reglamento 5.04 del Manual Financiero del PNUD. Dicho ajuste se realizará a través de revisión presupuestal. </w:t>
      </w:r>
    </w:p>
    <w:p w14:paraId="44FD133F" w14:textId="77777777" w:rsidR="00235E9B" w:rsidRPr="005657DC" w:rsidRDefault="00235E9B" w:rsidP="00235E9B">
      <w:pPr>
        <w:rPr>
          <w:rFonts w:cs="Arial"/>
          <w:szCs w:val="22"/>
        </w:rPr>
      </w:pPr>
    </w:p>
    <w:p w14:paraId="3BD82B6F" w14:textId="77777777" w:rsidR="00235E9B" w:rsidRPr="005657DC" w:rsidRDefault="00235E9B" w:rsidP="00235E9B">
      <w:pPr>
        <w:rPr>
          <w:rFonts w:cs="Arial"/>
          <w:szCs w:val="22"/>
        </w:rPr>
      </w:pPr>
      <w:r w:rsidRPr="005657DC">
        <w:rPr>
          <w:rFonts w:cs="Arial"/>
          <w:b/>
          <w:bCs/>
          <w:szCs w:val="22"/>
        </w:rPr>
        <w:lastRenderedPageBreak/>
        <w:t>Previsiones o variaciones cambiarias:</w:t>
      </w:r>
      <w:r w:rsidRPr="005657DC">
        <w:rPr>
          <w:rFonts w:cs="Arial"/>
          <w:szCs w:val="22"/>
        </w:rPr>
        <w:t xml:space="preserve"> Trimestralmente el PNUD, </w:t>
      </w:r>
      <w:proofErr w:type="gramStart"/>
      <w:r w:rsidRPr="005657DC">
        <w:rPr>
          <w:rFonts w:cs="Arial"/>
          <w:szCs w:val="22"/>
        </w:rPr>
        <w:t>conjuntamente con</w:t>
      </w:r>
      <w:proofErr w:type="gramEnd"/>
      <w:r w:rsidRPr="005657DC">
        <w:rPr>
          <w:rFonts w:cs="Arial"/>
          <w:szCs w:val="22"/>
        </w:rPr>
        <w:t xml:space="preserve"> la dirección del proyecto, realizará un análisis de cobertura de los recursos presupuestales y de caja del proyecto (generados por eventuales variaciones cambiarias) con el fin de ajustar los planes de trabajo. Para que el PNUD pueda registrar contablemente el ingreso de las contribuciones de costos compartidos en el mes en que estas fueron depositadas en la cuenta del PNUD, la institución contribuyente deberá enviar de inmediato a la oficina del PNUD, una comunicación formal informando que el depósito ha sido realizado, acompañando a la comunicación, la ficha de depósito bancario. </w:t>
      </w:r>
    </w:p>
    <w:p w14:paraId="6F07091A" w14:textId="77777777" w:rsidR="00235E9B" w:rsidRPr="005657DC" w:rsidRDefault="00235E9B" w:rsidP="00235E9B">
      <w:pPr>
        <w:rPr>
          <w:rFonts w:cs="Arial"/>
          <w:szCs w:val="22"/>
        </w:rPr>
      </w:pPr>
    </w:p>
    <w:p w14:paraId="7BF52B18" w14:textId="77777777" w:rsidR="00235E9B" w:rsidRPr="005657DC" w:rsidRDefault="00235E9B" w:rsidP="00235E9B">
      <w:pPr>
        <w:rPr>
          <w:rFonts w:cs="Arial"/>
          <w:szCs w:val="22"/>
        </w:rPr>
      </w:pPr>
      <w:r w:rsidRPr="005657DC">
        <w:rPr>
          <w:rFonts w:cs="Arial"/>
          <w:b/>
          <w:bCs/>
          <w:szCs w:val="22"/>
        </w:rPr>
        <w:t>Servicios administrativos y de apoyo:</w:t>
      </w:r>
      <w:r w:rsidRPr="005657DC">
        <w:rPr>
          <w:rFonts w:cs="Arial"/>
          <w:szCs w:val="22"/>
        </w:rPr>
        <w:t xml:space="preserve"> De conformidad con las decisiones y las directivas de la Junta Ejecutiva del PNUD que se reflejan en su Política de Recuperación de Gastos con cargo a Otros Recursos, las Contribuciones estarán sujetas a la recuperación de los gastos indirectos en que hayan incurrido las oficinas del PNUD en la Sede y en el país, al prestar servicios de apoyo general a la gestión (GMS). Así mismo, en la medida en que correspondan inequívocamente al proyecto, todos los gastos directos de implementación, incluidos los gastos de la Entidad de Ejecución o de un Asociado en la Implementación, se incorporarán en el presupuesto del proyecto en correspondencia con la partida presupuestaria pertinente.</w:t>
      </w:r>
    </w:p>
    <w:p w14:paraId="07833347" w14:textId="77777777" w:rsidR="00235E9B" w:rsidRPr="005657DC" w:rsidRDefault="00235E9B" w:rsidP="00235E9B">
      <w:pPr>
        <w:rPr>
          <w:rFonts w:cs="Arial"/>
          <w:szCs w:val="22"/>
        </w:rPr>
      </w:pPr>
    </w:p>
    <w:p w14:paraId="4F52F280" w14:textId="77777777" w:rsidR="00235E9B" w:rsidRPr="005657DC" w:rsidRDefault="00235E9B" w:rsidP="00235E9B">
      <w:pPr>
        <w:rPr>
          <w:rFonts w:cs="Arial"/>
          <w:szCs w:val="22"/>
        </w:rPr>
      </w:pPr>
      <w:r w:rsidRPr="005657DC">
        <w:rPr>
          <w:rFonts w:cs="Arial"/>
          <w:b/>
          <w:bCs/>
          <w:szCs w:val="22"/>
        </w:rPr>
        <w:t>Transferencia de Equipos:</w:t>
      </w:r>
      <w:r w:rsidRPr="005657DC">
        <w:rPr>
          <w:rFonts w:cs="Arial"/>
          <w:szCs w:val="22"/>
        </w:rPr>
        <w:t xml:space="preserve"> La transferencia de equipos adquiridos a través de la presente iniciativa está condicionada al compromiso formal por parte del organismo de ejecución, que dichos equipos sean para el servicio del proyecto y sus propósitos, hasta la finalización de las actividades del proyecto. La gerencia del proyecto será responsable de la localización y uso de estos bienes adquiridos a través del proyecto, aplicando las normas y procedimientos PNUD. </w:t>
      </w:r>
    </w:p>
    <w:p w14:paraId="3C2DEBD2" w14:textId="77777777" w:rsidR="00235E9B" w:rsidRPr="005657DC" w:rsidRDefault="00235E9B" w:rsidP="00235E9B">
      <w:pPr>
        <w:rPr>
          <w:rFonts w:cs="Arial"/>
          <w:szCs w:val="22"/>
        </w:rPr>
      </w:pPr>
    </w:p>
    <w:p w14:paraId="48BCB087" w14:textId="77777777" w:rsidR="00235E9B" w:rsidRPr="005657DC" w:rsidRDefault="00235E9B" w:rsidP="00235E9B">
      <w:pPr>
        <w:rPr>
          <w:rFonts w:cs="Arial"/>
          <w:szCs w:val="22"/>
        </w:rPr>
      </w:pPr>
      <w:r w:rsidRPr="005657DC">
        <w:rPr>
          <w:rFonts w:cs="Arial"/>
          <w:b/>
          <w:bCs/>
          <w:szCs w:val="22"/>
        </w:rPr>
        <w:t xml:space="preserve">Publicaciones: </w:t>
      </w:r>
      <w:r w:rsidRPr="005657DC">
        <w:rPr>
          <w:rFonts w:cs="Arial"/>
          <w:szCs w:val="22"/>
        </w:rPr>
        <w:t xml:space="preserve">No se permitirá la inclusión de promoción de índole política, partidaria, religiosa o de carácter comercial, ni símbolos, logotipos, logo marcas en documentos, publicaciones y actividades realizadas en la implementación del presente proyecto. La inclusión del logo y nombre del PNUD en los medios de divulgación será objeto de consulta al PNUD y los organismos participantes en la ejecución del proyecto. </w:t>
      </w:r>
    </w:p>
    <w:p w14:paraId="09CD11B3" w14:textId="77777777" w:rsidR="00235E9B" w:rsidRPr="005657DC" w:rsidRDefault="00235E9B" w:rsidP="00235E9B">
      <w:pPr>
        <w:rPr>
          <w:rFonts w:cs="Arial"/>
          <w:szCs w:val="22"/>
        </w:rPr>
      </w:pPr>
    </w:p>
    <w:p w14:paraId="1C0EF7A0" w14:textId="2AC40D6C" w:rsidR="00235E9B" w:rsidRDefault="00235E9B" w:rsidP="00235E9B">
      <w:pPr>
        <w:rPr>
          <w:rFonts w:cs="Arial"/>
          <w:szCs w:val="22"/>
        </w:rPr>
      </w:pPr>
      <w:r w:rsidRPr="005657DC">
        <w:rPr>
          <w:rFonts w:cs="Arial"/>
          <w:b/>
          <w:bCs/>
          <w:szCs w:val="22"/>
        </w:rPr>
        <w:t>Auditoría:</w:t>
      </w:r>
      <w:r w:rsidRPr="005657DC">
        <w:rPr>
          <w:rFonts w:cs="Arial"/>
          <w:szCs w:val="22"/>
        </w:rPr>
        <w:t xml:space="preserve"> La Contribución estará sujeta exclusivamente a los procedimientos de auditoría interna y externa previstos en las reglamentaciones financieras, las normas, las políticas y los procedimientos del PNUD.</w:t>
      </w:r>
    </w:p>
    <w:p w14:paraId="053E76B1" w14:textId="77777777" w:rsidR="00235E9B" w:rsidRDefault="00235E9B" w:rsidP="00235E9B">
      <w:pPr>
        <w:rPr>
          <w:rFonts w:cs="Arial"/>
          <w:szCs w:val="22"/>
        </w:rPr>
      </w:pPr>
    </w:p>
    <w:p w14:paraId="485C154E" w14:textId="77777777" w:rsidR="00235E9B" w:rsidRPr="006D28B5" w:rsidRDefault="00235E9B" w:rsidP="00235E9B">
      <w:pPr>
        <w:rPr>
          <w:rFonts w:cs="Arial"/>
          <w:b/>
          <w:bCs/>
          <w:szCs w:val="22"/>
        </w:rPr>
      </w:pPr>
      <w:r w:rsidRPr="006D28B5">
        <w:rPr>
          <w:rFonts w:cs="Arial"/>
          <w:b/>
          <w:bCs/>
          <w:szCs w:val="22"/>
        </w:rPr>
        <w:t>Acuerdos de Subvenciones de Bajo Valor (SBV)</w:t>
      </w:r>
    </w:p>
    <w:p w14:paraId="0FAA233C" w14:textId="77777777" w:rsidR="00235E9B" w:rsidRPr="006D28B5" w:rsidRDefault="00235E9B" w:rsidP="00235E9B">
      <w:pPr>
        <w:rPr>
          <w:rFonts w:cs="Arial"/>
          <w:szCs w:val="22"/>
        </w:rPr>
      </w:pPr>
    </w:p>
    <w:p w14:paraId="0D167CBB" w14:textId="77777777" w:rsidR="00235E9B" w:rsidRPr="006D28B5" w:rsidRDefault="00235E9B" w:rsidP="00235E9B">
      <w:pPr>
        <w:rPr>
          <w:rFonts w:cs="Arial"/>
          <w:szCs w:val="22"/>
        </w:rPr>
      </w:pPr>
      <w:r w:rsidRPr="006D28B5">
        <w:rPr>
          <w:rFonts w:cs="Arial"/>
          <w:szCs w:val="22"/>
        </w:rPr>
        <w:t xml:space="preserve">El proyecto contempla la asignación de acuerdos de subvenciones de bajo valor – LVG (por su sigla en inglés) a ser suscritos con organizaciones de la sociedad civil. En el marco del proyecto los LVG tendrán como objetivo principal el fortalecimiento de estas organizaciones (especialmente organizaciones de mujeres y organizaciones de base territorial) que participan en los diferentes mecanismos creados por la institucionalidad. Estas serán organizaciones sin ánimo de lucro, corporaciones, organizaciones comunitarias, juntas de acción comunal y otros colectivos que desarrollen actividades que contribuyan a los productos respectivos. </w:t>
      </w:r>
    </w:p>
    <w:p w14:paraId="57277C52" w14:textId="77777777" w:rsidR="00235E9B" w:rsidRPr="006D28B5" w:rsidRDefault="00235E9B" w:rsidP="00235E9B">
      <w:pPr>
        <w:rPr>
          <w:rFonts w:cs="Arial"/>
          <w:szCs w:val="22"/>
        </w:rPr>
      </w:pPr>
    </w:p>
    <w:p w14:paraId="20D94596" w14:textId="77777777" w:rsidR="00235E9B" w:rsidRDefault="00235E9B" w:rsidP="00235E9B">
      <w:pPr>
        <w:rPr>
          <w:rFonts w:cs="Arial"/>
          <w:szCs w:val="22"/>
        </w:rPr>
      </w:pPr>
      <w:r w:rsidRPr="006D28B5">
        <w:rPr>
          <w:rFonts w:cs="Arial"/>
          <w:szCs w:val="22"/>
        </w:rPr>
        <w:t xml:space="preserve">En este sentido </w:t>
      </w:r>
      <w:r>
        <w:rPr>
          <w:rFonts w:cs="Arial"/>
          <w:szCs w:val="22"/>
        </w:rPr>
        <w:t xml:space="preserve">el Comité Técnico </w:t>
      </w:r>
      <w:r w:rsidRPr="006D28B5">
        <w:rPr>
          <w:rFonts w:cs="Arial"/>
          <w:szCs w:val="22"/>
        </w:rPr>
        <w:t>será el órgano encargado de adelantar lo siguiente:</w:t>
      </w:r>
    </w:p>
    <w:p w14:paraId="4A4F3F44" w14:textId="77777777" w:rsidR="00235E9B" w:rsidRDefault="00235E9B" w:rsidP="00235E9B">
      <w:pPr>
        <w:rPr>
          <w:rFonts w:cs="Arial"/>
          <w:szCs w:val="22"/>
        </w:rPr>
      </w:pPr>
    </w:p>
    <w:p w14:paraId="5D3B013F" w14:textId="77777777" w:rsidR="00235E9B" w:rsidRDefault="00235E9B" w:rsidP="00235E9B">
      <w:pPr>
        <w:pStyle w:val="Prrafodelista"/>
        <w:numPr>
          <w:ilvl w:val="0"/>
          <w:numId w:val="36"/>
        </w:numPr>
        <w:rPr>
          <w:rFonts w:cs="Arial"/>
          <w:szCs w:val="22"/>
        </w:rPr>
      </w:pPr>
      <w:r w:rsidRPr="006727D9">
        <w:rPr>
          <w:rFonts w:cs="Arial"/>
          <w:szCs w:val="22"/>
        </w:rPr>
        <w:t>Establecer los requerimientos del LVG de acuerdo con las necesidades identificadas.</w:t>
      </w:r>
    </w:p>
    <w:p w14:paraId="3BABBD28" w14:textId="77777777" w:rsidR="00235E9B" w:rsidRDefault="00235E9B" w:rsidP="00235E9B">
      <w:pPr>
        <w:pStyle w:val="Prrafodelista"/>
        <w:rPr>
          <w:rFonts w:cs="Arial"/>
          <w:szCs w:val="22"/>
        </w:rPr>
      </w:pPr>
    </w:p>
    <w:p w14:paraId="46847741" w14:textId="3038AAA9" w:rsidR="00235E9B" w:rsidRDefault="00235E9B" w:rsidP="00235E9B">
      <w:pPr>
        <w:pStyle w:val="Prrafodelista"/>
        <w:numPr>
          <w:ilvl w:val="0"/>
          <w:numId w:val="36"/>
        </w:numPr>
        <w:rPr>
          <w:rFonts w:cs="Arial"/>
          <w:szCs w:val="22"/>
        </w:rPr>
      </w:pPr>
      <w:r w:rsidRPr="006727D9">
        <w:rPr>
          <w:rFonts w:cs="Arial"/>
          <w:szCs w:val="22"/>
        </w:rPr>
        <w:t xml:space="preserve">Adelantar el proceso de suscripción de LVG </w:t>
      </w:r>
      <w:r w:rsidR="00D96109">
        <w:rPr>
          <w:rFonts w:cs="Arial"/>
          <w:szCs w:val="22"/>
        </w:rPr>
        <w:t>a través de una convocatoria pública.</w:t>
      </w:r>
    </w:p>
    <w:p w14:paraId="62DFDCA4" w14:textId="77777777" w:rsidR="00235E9B" w:rsidRDefault="00235E9B" w:rsidP="00235E9B">
      <w:pPr>
        <w:pStyle w:val="Prrafodelista"/>
        <w:rPr>
          <w:rFonts w:cs="Arial"/>
          <w:szCs w:val="22"/>
        </w:rPr>
      </w:pPr>
    </w:p>
    <w:p w14:paraId="41206C39" w14:textId="77777777" w:rsidR="00235E9B" w:rsidRDefault="00235E9B" w:rsidP="00235E9B">
      <w:pPr>
        <w:pStyle w:val="Prrafodelista"/>
        <w:numPr>
          <w:ilvl w:val="0"/>
          <w:numId w:val="36"/>
        </w:numPr>
        <w:rPr>
          <w:rFonts w:cs="Arial"/>
          <w:szCs w:val="22"/>
        </w:rPr>
      </w:pPr>
      <w:r w:rsidRPr="006727D9">
        <w:rPr>
          <w:rFonts w:cs="Arial"/>
          <w:szCs w:val="22"/>
        </w:rPr>
        <w:t>Realizar el proceso de revisión de las propuestas.</w:t>
      </w:r>
    </w:p>
    <w:p w14:paraId="13E4AF16" w14:textId="77777777" w:rsidR="00235E9B" w:rsidRDefault="00235E9B" w:rsidP="00235E9B">
      <w:pPr>
        <w:pStyle w:val="Prrafodelista"/>
        <w:rPr>
          <w:rFonts w:cs="Arial"/>
          <w:szCs w:val="22"/>
        </w:rPr>
      </w:pPr>
    </w:p>
    <w:p w14:paraId="471D9371" w14:textId="77777777" w:rsidR="00235E9B" w:rsidRDefault="00235E9B" w:rsidP="00235E9B">
      <w:pPr>
        <w:pStyle w:val="Prrafodelista"/>
        <w:numPr>
          <w:ilvl w:val="0"/>
          <w:numId w:val="36"/>
        </w:numPr>
        <w:rPr>
          <w:rFonts w:cs="Arial"/>
          <w:szCs w:val="22"/>
        </w:rPr>
      </w:pPr>
      <w:r>
        <w:rPr>
          <w:rFonts w:cs="Arial"/>
          <w:szCs w:val="22"/>
        </w:rPr>
        <w:t>V</w:t>
      </w:r>
      <w:r w:rsidRPr="006727D9">
        <w:rPr>
          <w:rFonts w:cs="Arial"/>
          <w:szCs w:val="22"/>
        </w:rPr>
        <w:t>alidar las evaluaciones de capacidades que sean adelantadas.</w:t>
      </w:r>
    </w:p>
    <w:p w14:paraId="54AE3595" w14:textId="77777777" w:rsidR="00235E9B" w:rsidRPr="006727D9" w:rsidRDefault="00235E9B" w:rsidP="00235E9B">
      <w:pPr>
        <w:pStyle w:val="Prrafodelista"/>
        <w:rPr>
          <w:rFonts w:cs="Arial"/>
          <w:szCs w:val="22"/>
        </w:rPr>
      </w:pPr>
    </w:p>
    <w:p w14:paraId="3A4A85AC" w14:textId="77777777" w:rsidR="00235E9B" w:rsidRPr="006D28B5" w:rsidRDefault="00235E9B" w:rsidP="00235E9B">
      <w:pPr>
        <w:rPr>
          <w:rFonts w:cs="Arial"/>
          <w:szCs w:val="22"/>
        </w:rPr>
      </w:pPr>
      <w:r w:rsidRPr="006D28B5">
        <w:rPr>
          <w:rFonts w:cs="Arial"/>
          <w:szCs w:val="22"/>
        </w:rPr>
        <w:t>El acompañamiento por parte del comité estará documentado en las respectivas actas de acuerdo con el procedimiento señalado anteriormente.</w:t>
      </w:r>
    </w:p>
    <w:p w14:paraId="57F6EA94" w14:textId="77777777" w:rsidR="00235E9B" w:rsidRPr="006D28B5" w:rsidRDefault="00235E9B" w:rsidP="00235E9B">
      <w:pPr>
        <w:rPr>
          <w:rFonts w:cs="Arial"/>
          <w:szCs w:val="22"/>
        </w:rPr>
      </w:pPr>
    </w:p>
    <w:p w14:paraId="36921A77" w14:textId="77777777" w:rsidR="00235E9B" w:rsidRPr="006D28B5" w:rsidRDefault="00235E9B" w:rsidP="00235E9B">
      <w:pPr>
        <w:rPr>
          <w:rFonts w:cs="Arial"/>
          <w:szCs w:val="22"/>
        </w:rPr>
      </w:pPr>
      <w:r w:rsidRPr="006D28B5">
        <w:rPr>
          <w:rFonts w:cs="Arial"/>
          <w:szCs w:val="22"/>
        </w:rPr>
        <w:t>La ubicación geográfica, el número total de acuerdos y los montos sobre los que se realizarán los LVG estarán determinados por las necesidades identificadas. El comité técnico del proyecto junto con la aprobación de la suscripción del acuerdo deberá determinar</w:t>
      </w:r>
      <w:r>
        <w:rPr>
          <w:rFonts w:cs="Arial"/>
          <w:szCs w:val="22"/>
        </w:rPr>
        <w:t xml:space="preserve"> la organización con la</w:t>
      </w:r>
      <w:r w:rsidRPr="006D28B5">
        <w:rPr>
          <w:rFonts w:cs="Arial"/>
          <w:szCs w:val="22"/>
        </w:rPr>
        <w:t xml:space="preserve"> que se firmará el acuerdo, buscando una gestión eficiente y equitativa de los recursos en función de los beneficiarios del proyecto, y tomando siempre como referencia los requisitos definidos por el PNUD en términos de elegibilidad de los gastos. </w:t>
      </w:r>
    </w:p>
    <w:p w14:paraId="1E0E13E2" w14:textId="77777777" w:rsidR="00235E9B" w:rsidRPr="006D28B5" w:rsidRDefault="00235E9B" w:rsidP="00235E9B">
      <w:pPr>
        <w:rPr>
          <w:rFonts w:cs="Arial"/>
          <w:szCs w:val="22"/>
        </w:rPr>
      </w:pPr>
    </w:p>
    <w:p w14:paraId="27C83E26" w14:textId="26ADEE4E" w:rsidR="00104FDC" w:rsidRPr="00235E9B" w:rsidRDefault="00235E9B" w:rsidP="003E348F">
      <w:pPr>
        <w:rPr>
          <w:rFonts w:cs="Arial"/>
        </w:rPr>
        <w:sectPr w:rsidR="00104FDC" w:rsidRPr="00235E9B" w:rsidSect="00302288">
          <w:headerReference w:type="default" r:id="rId15"/>
          <w:footerReference w:type="even" r:id="rId16"/>
          <w:footerReference w:type="default" r:id="rId17"/>
          <w:headerReference w:type="first" r:id="rId18"/>
          <w:footerReference w:type="first" r:id="rId19"/>
          <w:pgSz w:w="11906" w:h="16838" w:code="9"/>
          <w:pgMar w:top="864" w:right="1152" w:bottom="864" w:left="1152" w:header="720" w:footer="432" w:gutter="0"/>
          <w:cols w:space="708"/>
          <w:titlePg/>
          <w:docGrid w:linePitch="360"/>
        </w:sectPr>
      </w:pPr>
      <w:r w:rsidRPr="006D28B5">
        <w:rPr>
          <w:rFonts w:cs="Arial"/>
          <w:szCs w:val="22"/>
        </w:rPr>
        <w:t>El equipo técnico del PNUD, en articulación con los demás socios del proyecto, acompañará la ejecución de los LVG desde el componente técnico como financiero. Este proceso será parte fundamental del proceso de</w:t>
      </w:r>
      <w:r>
        <w:rPr>
          <w:rFonts w:cs="Arial"/>
          <w:szCs w:val="22"/>
        </w:rPr>
        <w:t xml:space="preserve"> representación judicial que lleven las organizaciones con las que se suscriba LVG en el marco del presente programa.</w:t>
      </w:r>
      <w:r w:rsidRPr="006D28B5">
        <w:rPr>
          <w:rFonts w:cs="Arial"/>
          <w:szCs w:val="22"/>
        </w:rPr>
        <w:t xml:space="preserve"> Así mismo, procurará la articulación con otras instancias que aportan al proceso de fortalecimiento organizacional.</w:t>
      </w:r>
    </w:p>
    <w:p w14:paraId="4C44B2BA" w14:textId="17C9B14F" w:rsidR="00053E94" w:rsidRDefault="00016F22" w:rsidP="00053E94">
      <w:pPr>
        <w:pStyle w:val="Ttulo1"/>
        <w:numPr>
          <w:ilvl w:val="0"/>
          <w:numId w:val="2"/>
        </w:numPr>
        <w:ind w:left="720"/>
        <w:jc w:val="left"/>
        <w:rPr>
          <w:rFonts w:ascii="Arial" w:hAnsi="Arial" w:cs="Arial"/>
          <w:lang w:val="es-AR"/>
        </w:rPr>
      </w:pPr>
      <w:r w:rsidRPr="00B73F55">
        <w:rPr>
          <w:rFonts w:ascii="Arial" w:hAnsi="Arial" w:cs="Arial"/>
          <w:lang w:val="es-AR"/>
        </w:rPr>
        <w:lastRenderedPageBreak/>
        <w:t xml:space="preserve">Marco de </w:t>
      </w:r>
      <w:r w:rsidR="00A4524C" w:rsidRPr="00B73F55">
        <w:rPr>
          <w:rFonts w:ascii="Arial" w:hAnsi="Arial" w:cs="Arial"/>
          <w:lang w:val="es-AR"/>
        </w:rPr>
        <w:t>Result</w:t>
      </w:r>
      <w:r w:rsidR="00A4524C">
        <w:rPr>
          <w:rFonts w:ascii="Arial" w:hAnsi="Arial" w:cs="Arial"/>
          <w:lang w:val="es-AR"/>
        </w:rPr>
        <w:t>a</w:t>
      </w:r>
      <w:r w:rsidR="00A4524C" w:rsidRPr="00B73F55">
        <w:rPr>
          <w:rFonts w:ascii="Arial" w:hAnsi="Arial" w:cs="Arial"/>
          <w:lang w:val="es-AR"/>
        </w:rPr>
        <w:t>dos</w:t>
      </w:r>
      <w:r w:rsidR="00875895" w:rsidRPr="00CC39FF">
        <w:rPr>
          <w:vertAlign w:val="superscript"/>
        </w:rPr>
        <w:footnoteReference w:id="5"/>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1330"/>
        <w:gridCol w:w="650"/>
        <w:gridCol w:w="810"/>
        <w:gridCol w:w="810"/>
        <w:gridCol w:w="810"/>
        <w:gridCol w:w="810"/>
        <w:gridCol w:w="2347"/>
        <w:gridCol w:w="2551"/>
      </w:tblGrid>
      <w:tr w:rsidR="00067757" w:rsidRPr="00067757" w14:paraId="45FBD66D" w14:textId="77777777" w:rsidTr="00334C86">
        <w:trPr>
          <w:cantSplit/>
          <w:tblHeader/>
        </w:trPr>
        <w:tc>
          <w:tcPr>
            <w:tcW w:w="15338" w:type="dxa"/>
            <w:gridSpan w:val="10"/>
          </w:tcPr>
          <w:p w14:paraId="5BF1273D" w14:textId="77777777" w:rsidR="00067757" w:rsidRPr="00067757" w:rsidRDefault="00067757" w:rsidP="00334C86">
            <w:pPr>
              <w:spacing w:before="60"/>
              <w:rPr>
                <w:rFonts w:cs="Arial"/>
                <w:b/>
                <w:sz w:val="18"/>
                <w:szCs w:val="18"/>
                <w:lang w:val="es-AR"/>
              </w:rPr>
            </w:pPr>
            <w:r w:rsidRPr="00067757">
              <w:rPr>
                <w:rFonts w:cs="Arial"/>
                <w:b/>
                <w:sz w:val="18"/>
                <w:szCs w:val="18"/>
                <w:lang w:val="es-AR"/>
              </w:rPr>
              <w:lastRenderedPageBreak/>
              <w:t xml:space="preserve">Efecto previsto conforme lo establecido en el MANUD / Marco de Resultados y Recursos del Programa de País [o Global/Regional]: </w:t>
            </w:r>
          </w:p>
          <w:p w14:paraId="4D7B39EF" w14:textId="77777777" w:rsidR="00067757" w:rsidRPr="00067757" w:rsidRDefault="00067757" w:rsidP="00334C86">
            <w:pPr>
              <w:spacing w:after="0"/>
              <w:jc w:val="left"/>
              <w:rPr>
                <w:rFonts w:cs="Arial"/>
                <w:b/>
                <w:bCs/>
                <w:color w:val="000000"/>
                <w:sz w:val="18"/>
                <w:szCs w:val="18"/>
                <w:lang w:eastAsia="es-CO"/>
              </w:rPr>
            </w:pPr>
          </w:p>
          <w:p w14:paraId="0B6A5973" w14:textId="2619AA2E" w:rsidR="00067757" w:rsidRPr="00067757" w:rsidRDefault="00067757" w:rsidP="00334C86">
            <w:pPr>
              <w:spacing w:after="0"/>
              <w:jc w:val="left"/>
              <w:rPr>
                <w:rFonts w:cs="Arial"/>
                <w:b/>
                <w:bCs/>
                <w:color w:val="000000"/>
                <w:sz w:val="18"/>
                <w:szCs w:val="18"/>
                <w:lang w:eastAsia="es-CO"/>
              </w:rPr>
            </w:pPr>
            <w:r w:rsidRPr="00067757">
              <w:rPr>
                <w:rFonts w:cs="Arial"/>
                <w:b/>
                <w:bCs/>
                <w:color w:val="000000"/>
                <w:sz w:val="18"/>
                <w:szCs w:val="18"/>
                <w:lang w:eastAsia="es-CO"/>
              </w:rPr>
              <w:t>CPD 2015-2020 - OUTCOME 21- Pronta recuperación y regreso rápido a vías sostenibles de desarrollo en situaciones posteriores a conflictos y desastres (paz &amp; conflictividades)</w:t>
            </w:r>
            <w:r w:rsidRPr="00067757">
              <w:rPr>
                <w:rFonts w:cs="Arial"/>
                <w:b/>
                <w:bCs/>
                <w:color w:val="000000"/>
                <w:sz w:val="18"/>
                <w:szCs w:val="18"/>
                <w:lang w:eastAsia="es-CO"/>
              </w:rPr>
              <w:br/>
            </w:r>
            <w:r w:rsidRPr="00067757">
              <w:rPr>
                <w:rFonts w:cs="Arial"/>
                <w:b/>
                <w:bCs/>
                <w:color w:val="000000"/>
                <w:sz w:val="18"/>
                <w:szCs w:val="18"/>
                <w:lang w:eastAsia="es-CO"/>
              </w:rPr>
              <w:br/>
              <w:t>CPD 2020 - 2024 - OUT</w:t>
            </w:r>
            <w:r w:rsidR="002B6874">
              <w:rPr>
                <w:rFonts w:cs="Arial"/>
                <w:b/>
                <w:bCs/>
                <w:color w:val="000000"/>
                <w:sz w:val="18"/>
                <w:szCs w:val="18"/>
                <w:lang w:eastAsia="es-CO"/>
              </w:rPr>
              <w:t>PUT</w:t>
            </w:r>
            <w:r w:rsidRPr="00067757">
              <w:rPr>
                <w:rFonts w:cs="Arial"/>
                <w:b/>
                <w:bCs/>
                <w:color w:val="000000"/>
                <w:sz w:val="18"/>
                <w:szCs w:val="18"/>
                <w:lang w:eastAsia="es-CO"/>
              </w:rPr>
              <w:t xml:space="preserve"> 3.5 Los organismos de vigilancia, control, con funciones jurisdiccionales, de esclarecimiento y de investigación judicial y no judicial fortalecen sus capacidades para la atención de población priorizada y la administración de justicia con enfoque diferencial</w:t>
            </w:r>
            <w:r w:rsidR="002B6874">
              <w:rPr>
                <w:rFonts w:cs="Arial"/>
                <w:b/>
                <w:bCs/>
                <w:color w:val="000000"/>
                <w:sz w:val="18"/>
                <w:szCs w:val="18"/>
                <w:lang w:eastAsia="es-CO"/>
              </w:rPr>
              <w:t>.</w:t>
            </w:r>
          </w:p>
          <w:p w14:paraId="09F6392B" w14:textId="41A277EF" w:rsidR="00067757" w:rsidRPr="00067757" w:rsidRDefault="00067757" w:rsidP="00334C86">
            <w:pPr>
              <w:spacing w:before="60"/>
              <w:rPr>
                <w:rFonts w:cs="Arial"/>
                <w:sz w:val="18"/>
                <w:szCs w:val="18"/>
                <w:lang w:val="es-AR"/>
              </w:rPr>
            </w:pPr>
          </w:p>
        </w:tc>
      </w:tr>
      <w:tr w:rsidR="00067757" w:rsidRPr="00067757" w14:paraId="7A883306" w14:textId="77777777" w:rsidTr="00334C86">
        <w:trPr>
          <w:cantSplit/>
          <w:tblHeader/>
        </w:trPr>
        <w:tc>
          <w:tcPr>
            <w:tcW w:w="15338" w:type="dxa"/>
            <w:gridSpan w:val="10"/>
          </w:tcPr>
          <w:p w14:paraId="695DE917" w14:textId="77777777" w:rsidR="00067757" w:rsidRPr="00067757" w:rsidRDefault="00067757" w:rsidP="00334C86">
            <w:pPr>
              <w:spacing w:before="60"/>
              <w:rPr>
                <w:rFonts w:cs="Arial"/>
                <w:b/>
                <w:sz w:val="18"/>
                <w:szCs w:val="18"/>
                <w:lang w:val="es-AR"/>
              </w:rPr>
            </w:pPr>
            <w:r w:rsidRPr="00067757">
              <w:rPr>
                <w:rFonts w:cs="Arial"/>
                <w:b/>
                <w:sz w:val="18"/>
                <w:szCs w:val="18"/>
                <w:lang w:val="es-AR"/>
              </w:rPr>
              <w:t xml:space="preserve">Indicadores de Efecto según lo establecido en el Marco de Resultados y Recursos del Programa de País [o Global/Regional], incluidos las metas y la línea de base: </w:t>
            </w:r>
          </w:p>
          <w:p w14:paraId="52C3FADC" w14:textId="77777777" w:rsidR="00067757" w:rsidRPr="00067757" w:rsidRDefault="00067757" w:rsidP="00334C86">
            <w:pPr>
              <w:spacing w:after="0"/>
              <w:jc w:val="left"/>
              <w:rPr>
                <w:rFonts w:cs="Arial"/>
                <w:b/>
                <w:bCs/>
                <w:color w:val="000000"/>
                <w:sz w:val="18"/>
                <w:szCs w:val="18"/>
                <w:lang w:eastAsia="es-CO"/>
              </w:rPr>
            </w:pPr>
            <w:r w:rsidRPr="00067757">
              <w:rPr>
                <w:rFonts w:cs="Arial"/>
                <w:b/>
                <w:bCs/>
                <w:color w:val="000000"/>
                <w:sz w:val="18"/>
                <w:szCs w:val="18"/>
                <w:lang w:eastAsia="es-CO"/>
              </w:rPr>
              <w:br/>
              <w:t xml:space="preserve">IND 3.5.1 Número de instituciones nacionales y locales con fortalecimiento de capacidades para atender los mecanismos de reparación de las víctimas, incluida la justicia transicional, los servicios de seguridad orientados a la comunidad y los mecanismos de supervisión. </w:t>
            </w:r>
            <w:r w:rsidRPr="00067757">
              <w:rPr>
                <w:rFonts w:cs="Arial"/>
                <w:b/>
                <w:bCs/>
                <w:color w:val="000000"/>
                <w:sz w:val="18"/>
                <w:szCs w:val="18"/>
                <w:lang w:eastAsia="es-CO"/>
              </w:rPr>
              <w:br/>
            </w:r>
            <w:r w:rsidRPr="00067757">
              <w:rPr>
                <w:rFonts w:cs="Arial"/>
                <w:b/>
                <w:bCs/>
                <w:color w:val="000000"/>
                <w:sz w:val="18"/>
                <w:szCs w:val="18"/>
                <w:lang w:eastAsia="es-CO"/>
              </w:rPr>
              <w:br/>
              <w:t>Línea de base: 95</w:t>
            </w:r>
          </w:p>
          <w:p w14:paraId="437BAC27" w14:textId="77777777" w:rsidR="00067757" w:rsidRPr="00067757" w:rsidRDefault="00067757" w:rsidP="00334C86">
            <w:pPr>
              <w:spacing w:before="60"/>
              <w:rPr>
                <w:rFonts w:cs="Arial"/>
                <w:sz w:val="18"/>
                <w:szCs w:val="18"/>
                <w:lang w:val="es-AR"/>
              </w:rPr>
            </w:pPr>
            <w:r w:rsidRPr="00067757">
              <w:rPr>
                <w:rFonts w:cs="Arial"/>
                <w:b/>
                <w:bCs/>
                <w:color w:val="000000"/>
                <w:sz w:val="18"/>
                <w:szCs w:val="18"/>
                <w:lang w:eastAsia="es-CO"/>
              </w:rPr>
              <w:br/>
              <w:t>Meta: 177</w:t>
            </w:r>
          </w:p>
        </w:tc>
      </w:tr>
      <w:tr w:rsidR="00067757" w:rsidRPr="00BA000B" w14:paraId="4EA3DD31" w14:textId="77777777" w:rsidTr="00334C86">
        <w:trPr>
          <w:cantSplit/>
          <w:tblHeader/>
        </w:trPr>
        <w:tc>
          <w:tcPr>
            <w:tcW w:w="15338" w:type="dxa"/>
            <w:gridSpan w:val="10"/>
            <w:vAlign w:val="center"/>
          </w:tcPr>
          <w:p w14:paraId="561A6BBC" w14:textId="77E50327" w:rsidR="00067757" w:rsidRPr="005D0FA4" w:rsidRDefault="00067757" w:rsidP="00334C86">
            <w:pPr>
              <w:spacing w:before="60"/>
              <w:rPr>
                <w:rFonts w:cs="Arial"/>
                <w:b/>
                <w:sz w:val="18"/>
                <w:szCs w:val="18"/>
                <w:lang w:val="en-US"/>
              </w:rPr>
            </w:pPr>
            <w:proofErr w:type="spellStart"/>
            <w:r w:rsidRPr="002B6874">
              <w:rPr>
                <w:rFonts w:cs="Arial"/>
                <w:b/>
                <w:bCs/>
                <w:color w:val="000000"/>
                <w:sz w:val="18"/>
                <w:szCs w:val="18"/>
                <w:lang w:val="en-US" w:eastAsia="es-CO"/>
              </w:rPr>
              <w:t>Producto</w:t>
            </w:r>
            <w:proofErr w:type="spellEnd"/>
            <w:r w:rsidRPr="002B6874">
              <w:rPr>
                <w:rFonts w:cs="Arial"/>
                <w:b/>
                <w:bCs/>
                <w:color w:val="000000"/>
                <w:sz w:val="18"/>
                <w:szCs w:val="18"/>
                <w:lang w:val="en-US" w:eastAsia="es-CO"/>
              </w:rPr>
              <w:t xml:space="preserve">(s) </w:t>
            </w:r>
            <w:proofErr w:type="spellStart"/>
            <w:r w:rsidRPr="002B6874">
              <w:rPr>
                <w:rFonts w:cs="Arial"/>
                <w:b/>
                <w:bCs/>
                <w:color w:val="000000"/>
                <w:sz w:val="18"/>
                <w:szCs w:val="18"/>
                <w:lang w:val="en-US" w:eastAsia="es-CO"/>
              </w:rPr>
              <w:t>Aplicable</w:t>
            </w:r>
            <w:proofErr w:type="spellEnd"/>
            <w:r w:rsidRPr="002B6874">
              <w:rPr>
                <w:rFonts w:cs="Arial"/>
                <w:b/>
                <w:bCs/>
                <w:color w:val="000000"/>
                <w:sz w:val="18"/>
                <w:szCs w:val="18"/>
                <w:lang w:val="en-US" w:eastAsia="es-CO"/>
              </w:rPr>
              <w:t xml:space="preserve">(s) del Plan </w:t>
            </w:r>
            <w:proofErr w:type="spellStart"/>
            <w:r w:rsidRPr="002B6874">
              <w:rPr>
                <w:rFonts w:cs="Arial"/>
                <w:b/>
                <w:bCs/>
                <w:color w:val="000000"/>
                <w:sz w:val="18"/>
                <w:szCs w:val="18"/>
                <w:lang w:val="en-US" w:eastAsia="es-CO"/>
              </w:rPr>
              <w:t>Estratégico</w:t>
            </w:r>
            <w:proofErr w:type="spellEnd"/>
            <w:r w:rsidRPr="002B6874">
              <w:rPr>
                <w:rFonts w:cs="Arial"/>
                <w:b/>
                <w:bCs/>
                <w:color w:val="000000"/>
                <w:sz w:val="18"/>
                <w:szCs w:val="18"/>
                <w:lang w:val="en-US" w:eastAsia="es-CO"/>
              </w:rPr>
              <w:t xml:space="preserve"> del PNUD: </w:t>
            </w:r>
            <w:r w:rsidRPr="00067757">
              <w:rPr>
                <w:rFonts w:cs="Arial"/>
                <w:b/>
                <w:bCs/>
                <w:color w:val="000000"/>
                <w:sz w:val="18"/>
                <w:szCs w:val="18"/>
                <w:lang w:val="en-US" w:eastAsia="es-CO"/>
              </w:rPr>
              <w:t>UNDP Strategic Plan 2.2.3 Capacities, functions and financing of rule of law and national human rights institutions and systems strengthened to expand access to justice and combat discrimination, with a focus on women and other marginalized groups.</w:t>
            </w:r>
            <w:r w:rsidRPr="00067757">
              <w:rPr>
                <w:rFonts w:cs="Arial"/>
                <w:b/>
                <w:bCs/>
                <w:color w:val="000000"/>
                <w:sz w:val="18"/>
                <w:szCs w:val="18"/>
                <w:lang w:val="en-US" w:eastAsia="es-CO"/>
              </w:rPr>
              <w:br/>
            </w:r>
          </w:p>
        </w:tc>
      </w:tr>
      <w:tr w:rsidR="00067757" w:rsidRPr="00067757" w14:paraId="0FA373F3" w14:textId="77777777" w:rsidTr="00334C86">
        <w:trPr>
          <w:cantSplit/>
          <w:tblHeader/>
        </w:trPr>
        <w:tc>
          <w:tcPr>
            <w:tcW w:w="15338" w:type="dxa"/>
            <w:gridSpan w:val="10"/>
            <w:tcBorders>
              <w:bottom w:val="single" w:sz="4" w:space="0" w:color="auto"/>
            </w:tcBorders>
          </w:tcPr>
          <w:p w14:paraId="7F698F17" w14:textId="77777777" w:rsidR="00067757" w:rsidRPr="00067757" w:rsidRDefault="00067757" w:rsidP="00334C86">
            <w:pPr>
              <w:spacing w:before="60"/>
              <w:rPr>
                <w:rFonts w:cs="Arial"/>
                <w:b/>
                <w:sz w:val="18"/>
                <w:szCs w:val="18"/>
                <w:lang w:val="es-AR"/>
              </w:rPr>
            </w:pPr>
            <w:r w:rsidRPr="00067757">
              <w:rPr>
                <w:rFonts w:cs="Arial"/>
                <w:b/>
                <w:sz w:val="18"/>
                <w:szCs w:val="18"/>
                <w:lang w:val="es-AR"/>
              </w:rPr>
              <w:t>Título del Proyecto y Número del Proyecto en Atlas: Implementación de los Planes Regionales de Búsqueda - 00137655</w:t>
            </w:r>
          </w:p>
        </w:tc>
      </w:tr>
      <w:tr w:rsidR="00067757" w:rsidRPr="00067757" w14:paraId="403A9B3A" w14:textId="77777777" w:rsidTr="00334C86">
        <w:trPr>
          <w:tblHeader/>
        </w:trPr>
        <w:tc>
          <w:tcPr>
            <w:tcW w:w="1620" w:type="dxa"/>
            <w:vMerge w:val="restart"/>
            <w:shd w:val="clear" w:color="auto" w:fill="FFFF99"/>
          </w:tcPr>
          <w:p w14:paraId="0CA3D7DE"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 xml:space="preserve">PRODUCTOS ESPERADOS </w:t>
            </w:r>
          </w:p>
        </w:tc>
        <w:tc>
          <w:tcPr>
            <w:tcW w:w="3600" w:type="dxa"/>
            <w:vMerge w:val="restart"/>
            <w:shd w:val="clear" w:color="auto" w:fill="FFFF99"/>
          </w:tcPr>
          <w:p w14:paraId="049D2808"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INDICADORES DE PRODUCTO</w:t>
            </w:r>
            <w:r w:rsidRPr="00067757">
              <w:rPr>
                <w:rStyle w:val="Refdenotaalpie"/>
                <w:rFonts w:cs="Arial"/>
                <w:b/>
                <w:szCs w:val="18"/>
                <w:lang w:val="es-AR"/>
              </w:rPr>
              <w:footnoteReference w:id="6"/>
            </w:r>
          </w:p>
        </w:tc>
        <w:tc>
          <w:tcPr>
            <w:tcW w:w="1330" w:type="dxa"/>
            <w:vMerge w:val="restart"/>
            <w:shd w:val="clear" w:color="auto" w:fill="FFFF99"/>
          </w:tcPr>
          <w:p w14:paraId="1C158038"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FUENTE DE DATOS</w:t>
            </w:r>
          </w:p>
        </w:tc>
        <w:tc>
          <w:tcPr>
            <w:tcW w:w="1460" w:type="dxa"/>
            <w:gridSpan w:val="2"/>
            <w:shd w:val="clear" w:color="auto" w:fill="FFFF99"/>
          </w:tcPr>
          <w:p w14:paraId="7FE4987E"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LÍNEA DE BASE</w:t>
            </w:r>
          </w:p>
        </w:tc>
        <w:tc>
          <w:tcPr>
            <w:tcW w:w="4777" w:type="dxa"/>
            <w:gridSpan w:val="4"/>
            <w:shd w:val="clear" w:color="auto" w:fill="FFFF99"/>
          </w:tcPr>
          <w:p w14:paraId="7FBB03CB" w14:textId="77777777" w:rsidR="00067757" w:rsidRPr="00067757" w:rsidRDefault="00067757" w:rsidP="00334C86">
            <w:pPr>
              <w:pStyle w:val="Ttulo2"/>
              <w:spacing w:before="60"/>
              <w:ind w:left="0"/>
              <w:jc w:val="center"/>
              <w:rPr>
                <w:rFonts w:ascii="Arial" w:hAnsi="Arial" w:cs="Arial"/>
                <w:sz w:val="18"/>
                <w:szCs w:val="18"/>
                <w:lang w:val="es-AR"/>
              </w:rPr>
            </w:pPr>
            <w:r w:rsidRPr="00067757">
              <w:rPr>
                <w:rFonts w:ascii="Arial" w:hAnsi="Arial" w:cs="Arial"/>
                <w:sz w:val="18"/>
                <w:szCs w:val="18"/>
                <w:lang w:val="es-AR"/>
              </w:rPr>
              <w:t>METAS (según frecuencia de recolección de datos)</w:t>
            </w:r>
          </w:p>
        </w:tc>
        <w:tc>
          <w:tcPr>
            <w:tcW w:w="2551" w:type="dxa"/>
            <w:vMerge w:val="restart"/>
            <w:shd w:val="clear" w:color="auto" w:fill="FFFF99"/>
          </w:tcPr>
          <w:p w14:paraId="448D83D9" w14:textId="77777777" w:rsidR="00067757" w:rsidRPr="00067757" w:rsidRDefault="00067757" w:rsidP="00334C86">
            <w:pPr>
              <w:pStyle w:val="Ttulo2"/>
              <w:spacing w:before="60"/>
              <w:ind w:left="0"/>
              <w:jc w:val="center"/>
              <w:rPr>
                <w:rFonts w:ascii="Arial" w:hAnsi="Arial" w:cs="Arial"/>
                <w:sz w:val="18"/>
                <w:szCs w:val="18"/>
                <w:lang w:val="es-AR"/>
              </w:rPr>
            </w:pPr>
            <w:r w:rsidRPr="00067757">
              <w:rPr>
                <w:rFonts w:ascii="Arial" w:hAnsi="Arial" w:cs="Arial"/>
                <w:sz w:val="18"/>
                <w:szCs w:val="18"/>
                <w:lang w:val="es-AR"/>
              </w:rPr>
              <w:t xml:space="preserve">METODOLOGÍA Y RIESGOS DE LA RECOLECCIÓN DE DATOS </w:t>
            </w:r>
          </w:p>
          <w:p w14:paraId="0407F47A" w14:textId="77777777" w:rsidR="00067757" w:rsidRPr="00067757" w:rsidRDefault="00067757" w:rsidP="00334C86">
            <w:pPr>
              <w:rPr>
                <w:rFonts w:cs="Arial"/>
                <w:sz w:val="18"/>
                <w:szCs w:val="18"/>
                <w:lang w:val="es-AR"/>
              </w:rPr>
            </w:pPr>
          </w:p>
        </w:tc>
      </w:tr>
      <w:tr w:rsidR="00067757" w:rsidRPr="00067757" w14:paraId="2EA64D44" w14:textId="77777777" w:rsidTr="00334C86">
        <w:trPr>
          <w:tblHeader/>
        </w:trPr>
        <w:tc>
          <w:tcPr>
            <w:tcW w:w="1620" w:type="dxa"/>
            <w:vMerge/>
            <w:shd w:val="clear" w:color="auto" w:fill="FFFF99"/>
          </w:tcPr>
          <w:p w14:paraId="2361CEAC" w14:textId="77777777" w:rsidR="00067757" w:rsidRPr="00067757" w:rsidRDefault="00067757" w:rsidP="00334C86">
            <w:pPr>
              <w:spacing w:before="60"/>
              <w:jc w:val="center"/>
              <w:rPr>
                <w:rFonts w:cs="Arial"/>
                <w:b/>
                <w:sz w:val="18"/>
                <w:szCs w:val="18"/>
                <w:lang w:val="es-AR"/>
              </w:rPr>
            </w:pPr>
          </w:p>
        </w:tc>
        <w:tc>
          <w:tcPr>
            <w:tcW w:w="3600" w:type="dxa"/>
            <w:vMerge/>
            <w:shd w:val="clear" w:color="auto" w:fill="FFFF99"/>
          </w:tcPr>
          <w:p w14:paraId="7A4264B6" w14:textId="77777777" w:rsidR="00067757" w:rsidRPr="00067757" w:rsidRDefault="00067757" w:rsidP="00334C86">
            <w:pPr>
              <w:spacing w:before="60"/>
              <w:jc w:val="center"/>
              <w:rPr>
                <w:rFonts w:cs="Arial"/>
                <w:b/>
                <w:sz w:val="18"/>
                <w:szCs w:val="18"/>
                <w:lang w:val="es-AR"/>
              </w:rPr>
            </w:pPr>
          </w:p>
        </w:tc>
        <w:tc>
          <w:tcPr>
            <w:tcW w:w="1330" w:type="dxa"/>
            <w:vMerge/>
            <w:shd w:val="clear" w:color="auto" w:fill="FFFF99"/>
          </w:tcPr>
          <w:p w14:paraId="601E9E37" w14:textId="77777777" w:rsidR="00067757" w:rsidRPr="00067757" w:rsidRDefault="00067757" w:rsidP="00334C86">
            <w:pPr>
              <w:spacing w:before="60"/>
              <w:jc w:val="center"/>
              <w:rPr>
                <w:rFonts w:cs="Arial"/>
                <w:b/>
                <w:sz w:val="18"/>
                <w:szCs w:val="18"/>
                <w:lang w:val="es-AR"/>
              </w:rPr>
            </w:pPr>
          </w:p>
        </w:tc>
        <w:tc>
          <w:tcPr>
            <w:tcW w:w="650" w:type="dxa"/>
            <w:tcBorders>
              <w:bottom w:val="single" w:sz="4" w:space="0" w:color="auto"/>
            </w:tcBorders>
            <w:shd w:val="clear" w:color="auto" w:fill="FFFF99"/>
          </w:tcPr>
          <w:p w14:paraId="11A886D0"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Valor</w:t>
            </w:r>
          </w:p>
          <w:p w14:paraId="0948A372" w14:textId="77777777" w:rsidR="00067757" w:rsidRPr="00067757" w:rsidDel="00A84123" w:rsidRDefault="00067757" w:rsidP="00334C86">
            <w:pPr>
              <w:spacing w:before="60"/>
              <w:rPr>
                <w:rFonts w:cs="Arial"/>
                <w:b/>
                <w:i/>
                <w:sz w:val="18"/>
                <w:szCs w:val="18"/>
                <w:lang w:val="es-AR"/>
              </w:rPr>
            </w:pPr>
          </w:p>
        </w:tc>
        <w:tc>
          <w:tcPr>
            <w:tcW w:w="810" w:type="dxa"/>
            <w:tcBorders>
              <w:bottom w:val="single" w:sz="4" w:space="0" w:color="auto"/>
            </w:tcBorders>
            <w:shd w:val="clear" w:color="auto" w:fill="FFFF99"/>
          </w:tcPr>
          <w:p w14:paraId="42B303A3" w14:textId="77777777" w:rsidR="00067757" w:rsidRPr="00067757" w:rsidRDefault="00067757" w:rsidP="00334C86">
            <w:pPr>
              <w:spacing w:before="60"/>
              <w:jc w:val="center"/>
              <w:rPr>
                <w:rFonts w:cs="Arial"/>
                <w:b/>
                <w:sz w:val="18"/>
                <w:szCs w:val="18"/>
                <w:lang w:val="es-AR"/>
              </w:rPr>
            </w:pPr>
            <w:r w:rsidRPr="00067757">
              <w:rPr>
                <w:rFonts w:cs="Arial"/>
                <w:b/>
                <w:sz w:val="18"/>
                <w:szCs w:val="18"/>
                <w:lang w:val="es-AR"/>
              </w:rPr>
              <w:t>Año</w:t>
            </w:r>
          </w:p>
          <w:p w14:paraId="689F5908" w14:textId="77777777" w:rsidR="00067757" w:rsidRPr="00067757" w:rsidRDefault="00067757" w:rsidP="00334C86">
            <w:pPr>
              <w:pStyle w:val="Encabezado"/>
              <w:spacing w:before="60"/>
              <w:rPr>
                <w:rFonts w:cs="Arial"/>
                <w:b/>
                <w:sz w:val="18"/>
                <w:szCs w:val="18"/>
                <w:lang w:val="es-AR" w:eastAsia="en-US"/>
              </w:rPr>
            </w:pPr>
          </w:p>
        </w:tc>
        <w:tc>
          <w:tcPr>
            <w:tcW w:w="810" w:type="dxa"/>
            <w:tcBorders>
              <w:bottom w:val="single" w:sz="4" w:space="0" w:color="auto"/>
            </w:tcBorders>
            <w:shd w:val="clear" w:color="auto" w:fill="FFFF99"/>
          </w:tcPr>
          <w:p w14:paraId="4427796C" w14:textId="77777777" w:rsidR="00067757" w:rsidRPr="00067757" w:rsidDel="00BD7C58" w:rsidRDefault="00067757" w:rsidP="00334C86">
            <w:pPr>
              <w:spacing w:before="60"/>
              <w:jc w:val="center"/>
              <w:rPr>
                <w:rFonts w:cs="Arial"/>
                <w:b/>
                <w:sz w:val="18"/>
                <w:szCs w:val="18"/>
                <w:lang w:val="es-AR"/>
              </w:rPr>
            </w:pPr>
            <w:r w:rsidRPr="00067757">
              <w:rPr>
                <w:rFonts w:cs="Arial"/>
                <w:b/>
                <w:sz w:val="18"/>
                <w:szCs w:val="18"/>
                <w:lang w:val="es-AR"/>
              </w:rPr>
              <w:t>Año</w:t>
            </w:r>
            <w:r w:rsidRPr="00067757">
              <w:rPr>
                <w:rFonts w:cs="Arial"/>
                <w:b/>
                <w:sz w:val="18"/>
                <w:szCs w:val="18"/>
                <w:lang w:val="es-AR"/>
              </w:rPr>
              <w:br/>
              <w:t>2021</w:t>
            </w:r>
          </w:p>
        </w:tc>
        <w:tc>
          <w:tcPr>
            <w:tcW w:w="810" w:type="dxa"/>
            <w:tcBorders>
              <w:bottom w:val="single" w:sz="4" w:space="0" w:color="auto"/>
            </w:tcBorders>
            <w:shd w:val="clear" w:color="auto" w:fill="FFFF99"/>
          </w:tcPr>
          <w:p w14:paraId="396A0531" w14:textId="77777777" w:rsidR="00067757" w:rsidRPr="00067757" w:rsidDel="00BD7C58" w:rsidRDefault="00067757" w:rsidP="00334C86">
            <w:pPr>
              <w:spacing w:before="60"/>
              <w:jc w:val="center"/>
              <w:rPr>
                <w:rFonts w:cs="Arial"/>
                <w:b/>
                <w:sz w:val="18"/>
                <w:szCs w:val="18"/>
                <w:lang w:val="es-AR"/>
              </w:rPr>
            </w:pPr>
            <w:r w:rsidRPr="00067757">
              <w:rPr>
                <w:rFonts w:cs="Arial"/>
                <w:b/>
                <w:sz w:val="18"/>
                <w:szCs w:val="18"/>
                <w:lang w:val="es-AR"/>
              </w:rPr>
              <w:t>Año</w:t>
            </w:r>
            <w:r w:rsidRPr="00067757">
              <w:rPr>
                <w:rFonts w:cs="Arial"/>
                <w:b/>
                <w:sz w:val="18"/>
                <w:szCs w:val="18"/>
                <w:lang w:val="es-AR"/>
              </w:rPr>
              <w:br/>
              <w:t>2022</w:t>
            </w:r>
          </w:p>
        </w:tc>
        <w:tc>
          <w:tcPr>
            <w:tcW w:w="810" w:type="dxa"/>
            <w:tcBorders>
              <w:bottom w:val="single" w:sz="4" w:space="0" w:color="auto"/>
            </w:tcBorders>
            <w:shd w:val="clear" w:color="auto" w:fill="FFFF99"/>
          </w:tcPr>
          <w:p w14:paraId="3356044A" w14:textId="77777777" w:rsidR="00067757" w:rsidRPr="00067757" w:rsidDel="00BD7C58" w:rsidRDefault="00067757" w:rsidP="00334C86">
            <w:pPr>
              <w:spacing w:before="60"/>
              <w:jc w:val="center"/>
              <w:rPr>
                <w:rFonts w:cs="Arial"/>
                <w:b/>
                <w:sz w:val="18"/>
                <w:szCs w:val="18"/>
                <w:lang w:val="es-AR"/>
              </w:rPr>
            </w:pPr>
            <w:r w:rsidRPr="00067757">
              <w:rPr>
                <w:rFonts w:cs="Arial"/>
                <w:b/>
                <w:sz w:val="18"/>
                <w:szCs w:val="18"/>
                <w:lang w:val="es-AR"/>
              </w:rPr>
              <w:t>Año</w:t>
            </w:r>
            <w:r w:rsidRPr="00067757">
              <w:rPr>
                <w:rFonts w:cs="Arial"/>
                <w:b/>
                <w:sz w:val="18"/>
                <w:szCs w:val="18"/>
                <w:lang w:val="es-AR"/>
              </w:rPr>
              <w:br/>
              <w:t>2023</w:t>
            </w:r>
          </w:p>
        </w:tc>
        <w:tc>
          <w:tcPr>
            <w:tcW w:w="2347" w:type="dxa"/>
            <w:tcBorders>
              <w:bottom w:val="single" w:sz="4" w:space="0" w:color="auto"/>
            </w:tcBorders>
            <w:shd w:val="clear" w:color="auto" w:fill="FFFF99"/>
          </w:tcPr>
          <w:p w14:paraId="05EF5C69" w14:textId="77777777" w:rsidR="00067757" w:rsidRPr="00067757" w:rsidDel="00BD7C58" w:rsidRDefault="00067757" w:rsidP="00334C86">
            <w:pPr>
              <w:pStyle w:val="Ttulo2"/>
              <w:spacing w:before="60"/>
              <w:ind w:left="0"/>
              <w:jc w:val="center"/>
              <w:rPr>
                <w:rFonts w:ascii="Arial" w:hAnsi="Arial" w:cs="Arial"/>
                <w:sz w:val="18"/>
                <w:szCs w:val="18"/>
                <w:lang w:val="es-AR"/>
              </w:rPr>
            </w:pPr>
            <w:r w:rsidRPr="00067757">
              <w:rPr>
                <w:rFonts w:ascii="Arial" w:hAnsi="Arial" w:cs="Arial"/>
                <w:sz w:val="18"/>
                <w:szCs w:val="18"/>
                <w:lang w:val="es-AR"/>
              </w:rPr>
              <w:t>FINAL</w:t>
            </w:r>
          </w:p>
        </w:tc>
        <w:tc>
          <w:tcPr>
            <w:tcW w:w="2551" w:type="dxa"/>
            <w:vMerge/>
            <w:tcBorders>
              <w:bottom w:val="single" w:sz="4" w:space="0" w:color="auto"/>
            </w:tcBorders>
            <w:shd w:val="clear" w:color="auto" w:fill="FFFF99"/>
          </w:tcPr>
          <w:p w14:paraId="4AB8CD3C" w14:textId="77777777" w:rsidR="00067757" w:rsidRPr="00067757" w:rsidRDefault="00067757" w:rsidP="00334C86">
            <w:pPr>
              <w:pStyle w:val="Ttulo2"/>
              <w:spacing w:before="60"/>
              <w:rPr>
                <w:rFonts w:ascii="Arial" w:hAnsi="Arial" w:cs="Arial"/>
                <w:sz w:val="18"/>
                <w:szCs w:val="18"/>
                <w:lang w:val="es-AR"/>
              </w:rPr>
            </w:pPr>
          </w:p>
        </w:tc>
      </w:tr>
      <w:tr w:rsidR="00067757" w:rsidRPr="00067757" w14:paraId="18F481A6" w14:textId="77777777" w:rsidTr="00334C86">
        <w:trPr>
          <w:trHeight w:val="530"/>
          <w:tblHeader/>
        </w:trPr>
        <w:tc>
          <w:tcPr>
            <w:tcW w:w="1620" w:type="dxa"/>
            <w:vMerge w:val="restart"/>
          </w:tcPr>
          <w:p w14:paraId="3CEEF4B5" w14:textId="77777777" w:rsidR="00067757" w:rsidRPr="00067757" w:rsidRDefault="00067757" w:rsidP="00334C86">
            <w:pPr>
              <w:spacing w:before="60"/>
              <w:jc w:val="left"/>
              <w:rPr>
                <w:rFonts w:cs="Arial"/>
                <w:b/>
                <w:sz w:val="18"/>
                <w:szCs w:val="18"/>
                <w:lang w:val="es-AR"/>
              </w:rPr>
            </w:pPr>
            <w:r w:rsidRPr="00067757">
              <w:rPr>
                <w:rFonts w:cs="Arial"/>
                <w:b/>
                <w:sz w:val="18"/>
                <w:szCs w:val="18"/>
                <w:lang w:val="es-AR"/>
              </w:rPr>
              <w:t>Producto 1</w:t>
            </w:r>
          </w:p>
          <w:p w14:paraId="362E96C6" w14:textId="77777777" w:rsidR="00067757" w:rsidRPr="00067757" w:rsidRDefault="00067757" w:rsidP="00334C86">
            <w:pPr>
              <w:spacing w:before="60"/>
              <w:jc w:val="left"/>
              <w:rPr>
                <w:rFonts w:cs="Arial"/>
                <w:b/>
                <w:sz w:val="18"/>
                <w:szCs w:val="18"/>
                <w:lang w:val="es-AR"/>
              </w:rPr>
            </w:pPr>
            <w:r w:rsidRPr="00067757">
              <w:rPr>
                <w:rFonts w:cs="Arial"/>
                <w:b/>
                <w:sz w:val="18"/>
                <w:szCs w:val="18"/>
                <w:lang w:val="es-AR"/>
              </w:rPr>
              <w:t>Capacidad institucional fortalecida en la gestión y procesamiento de información sobre las personas dadas por desaparecidas, en el marco de los PRB.</w:t>
            </w:r>
          </w:p>
        </w:tc>
        <w:tc>
          <w:tcPr>
            <w:tcW w:w="3600" w:type="dxa"/>
          </w:tcPr>
          <w:p w14:paraId="345B0DA9" w14:textId="77777777" w:rsidR="00067757" w:rsidRPr="00067757" w:rsidDel="00A84123" w:rsidRDefault="00067757" w:rsidP="00334C86">
            <w:pPr>
              <w:rPr>
                <w:rFonts w:ascii="Calibri" w:eastAsia="Calibri" w:hAnsi="Calibri" w:cs="Calibri"/>
                <w:i/>
                <w:sz w:val="18"/>
                <w:szCs w:val="18"/>
              </w:rPr>
            </w:pPr>
            <w:r w:rsidRPr="00067757">
              <w:rPr>
                <w:rFonts w:cs="Arial"/>
                <w:b/>
                <w:i/>
                <w:sz w:val="18"/>
                <w:szCs w:val="18"/>
                <w:lang w:val="es-AR"/>
              </w:rPr>
              <w:t xml:space="preserve">1.1 </w:t>
            </w:r>
            <w:r w:rsidRPr="00067757">
              <w:rPr>
                <w:rFonts w:ascii="Calibri" w:eastAsia="Calibri" w:hAnsi="Calibri" w:cs="Calibri"/>
                <w:i/>
                <w:sz w:val="18"/>
                <w:szCs w:val="18"/>
              </w:rPr>
              <w:t># de censos de lugares de inhumación oficiales y no oficiales en los PRB.</w:t>
            </w:r>
          </w:p>
        </w:tc>
        <w:tc>
          <w:tcPr>
            <w:tcW w:w="1330" w:type="dxa"/>
          </w:tcPr>
          <w:p w14:paraId="2427DD2B" w14:textId="77777777" w:rsidR="00067757" w:rsidRPr="00067757" w:rsidDel="00A84123" w:rsidRDefault="00067757" w:rsidP="00334C86">
            <w:pPr>
              <w:spacing w:before="60"/>
              <w:jc w:val="center"/>
              <w:rPr>
                <w:rFonts w:cs="Arial"/>
                <w:i/>
                <w:sz w:val="18"/>
                <w:szCs w:val="18"/>
                <w:lang w:val="es-AR"/>
              </w:rPr>
            </w:pPr>
            <w:r w:rsidRPr="00067757">
              <w:rPr>
                <w:rFonts w:cs="Arial"/>
                <w:i/>
                <w:sz w:val="18"/>
                <w:szCs w:val="18"/>
                <w:lang w:val="es-AR"/>
              </w:rPr>
              <w:t>Documento de censo</w:t>
            </w:r>
          </w:p>
        </w:tc>
        <w:tc>
          <w:tcPr>
            <w:tcW w:w="650" w:type="dxa"/>
            <w:shd w:val="clear" w:color="auto" w:fill="auto"/>
            <w:vAlign w:val="center"/>
          </w:tcPr>
          <w:p w14:paraId="285C8D1E"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0</w:t>
            </w:r>
          </w:p>
        </w:tc>
        <w:tc>
          <w:tcPr>
            <w:tcW w:w="810" w:type="dxa"/>
            <w:vAlign w:val="center"/>
          </w:tcPr>
          <w:p w14:paraId="019E9138"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2021</w:t>
            </w:r>
          </w:p>
        </w:tc>
        <w:tc>
          <w:tcPr>
            <w:tcW w:w="810" w:type="dxa"/>
            <w:vAlign w:val="center"/>
          </w:tcPr>
          <w:p w14:paraId="3B35B23D" w14:textId="77777777" w:rsidR="00067757" w:rsidRPr="00067757" w:rsidDel="00BD7C58"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1</w:t>
            </w:r>
          </w:p>
        </w:tc>
        <w:tc>
          <w:tcPr>
            <w:tcW w:w="810" w:type="dxa"/>
            <w:vAlign w:val="center"/>
          </w:tcPr>
          <w:p w14:paraId="16039E0A"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2</w:t>
            </w:r>
          </w:p>
        </w:tc>
        <w:tc>
          <w:tcPr>
            <w:tcW w:w="810" w:type="dxa"/>
            <w:vAlign w:val="center"/>
          </w:tcPr>
          <w:p w14:paraId="23D29657"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1</w:t>
            </w:r>
          </w:p>
        </w:tc>
        <w:tc>
          <w:tcPr>
            <w:tcW w:w="2347" w:type="dxa"/>
            <w:vAlign w:val="center"/>
          </w:tcPr>
          <w:p w14:paraId="60DE3DA1"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4</w:t>
            </w:r>
          </w:p>
        </w:tc>
        <w:tc>
          <w:tcPr>
            <w:tcW w:w="2551" w:type="dxa"/>
            <w:shd w:val="clear" w:color="auto" w:fill="auto"/>
          </w:tcPr>
          <w:p w14:paraId="48EF21E7"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Sumatoria que aparece en el Censo.</w:t>
            </w:r>
          </w:p>
        </w:tc>
      </w:tr>
      <w:tr w:rsidR="00067757" w:rsidRPr="00067757" w:rsidDel="00BD7C58" w14:paraId="38B2C4AA" w14:textId="77777777" w:rsidTr="00334C86">
        <w:trPr>
          <w:trHeight w:val="530"/>
          <w:tblHeader/>
        </w:trPr>
        <w:tc>
          <w:tcPr>
            <w:tcW w:w="1620" w:type="dxa"/>
            <w:vMerge/>
          </w:tcPr>
          <w:p w14:paraId="771E71E7" w14:textId="77777777" w:rsidR="00067757" w:rsidRPr="00067757" w:rsidRDefault="00067757" w:rsidP="00334C86">
            <w:pPr>
              <w:spacing w:before="60"/>
              <w:jc w:val="left"/>
              <w:rPr>
                <w:rFonts w:cs="Arial"/>
                <w:i/>
                <w:sz w:val="18"/>
                <w:szCs w:val="18"/>
                <w:lang w:val="es-AR"/>
              </w:rPr>
            </w:pPr>
          </w:p>
        </w:tc>
        <w:tc>
          <w:tcPr>
            <w:tcW w:w="3600" w:type="dxa"/>
          </w:tcPr>
          <w:p w14:paraId="66049863" w14:textId="77777777" w:rsidR="00067757" w:rsidRPr="00067757" w:rsidRDefault="00067757" w:rsidP="00334C86">
            <w:pPr>
              <w:pStyle w:val="Encabezado"/>
              <w:spacing w:before="60"/>
              <w:jc w:val="left"/>
              <w:rPr>
                <w:rFonts w:cs="Arial"/>
                <w:i/>
                <w:sz w:val="18"/>
                <w:szCs w:val="18"/>
                <w:lang w:val="es-AR" w:eastAsia="en-US"/>
              </w:rPr>
            </w:pPr>
            <w:r w:rsidRPr="00067757">
              <w:rPr>
                <w:rFonts w:cs="Arial"/>
                <w:b/>
                <w:i/>
                <w:sz w:val="18"/>
                <w:szCs w:val="18"/>
                <w:lang w:val="es-AR" w:eastAsia="en-US"/>
              </w:rPr>
              <w:t xml:space="preserve">1.2 </w:t>
            </w:r>
            <w:r w:rsidRPr="00067757">
              <w:rPr>
                <w:rFonts w:ascii="Calibri" w:eastAsia="Calibri" w:hAnsi="Calibri" w:cs="Calibri"/>
                <w:i/>
                <w:sz w:val="18"/>
                <w:szCs w:val="18"/>
              </w:rPr>
              <w:t># de lugares de inhumación intervenidos</w:t>
            </w:r>
          </w:p>
        </w:tc>
        <w:tc>
          <w:tcPr>
            <w:tcW w:w="1330" w:type="dxa"/>
          </w:tcPr>
          <w:p w14:paraId="5956F657"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rPr>
              <w:t>Documento de lugar de inhumación</w:t>
            </w:r>
          </w:p>
        </w:tc>
        <w:tc>
          <w:tcPr>
            <w:tcW w:w="650" w:type="dxa"/>
            <w:shd w:val="clear" w:color="auto" w:fill="auto"/>
            <w:vAlign w:val="center"/>
          </w:tcPr>
          <w:p w14:paraId="7835426A"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2E41E268"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30977A09"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810" w:type="dxa"/>
            <w:vAlign w:val="center"/>
          </w:tcPr>
          <w:p w14:paraId="3E318555"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1</w:t>
            </w:r>
          </w:p>
        </w:tc>
        <w:tc>
          <w:tcPr>
            <w:tcW w:w="810" w:type="dxa"/>
            <w:vAlign w:val="center"/>
          </w:tcPr>
          <w:p w14:paraId="0CD4F476"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2347" w:type="dxa"/>
            <w:vAlign w:val="center"/>
          </w:tcPr>
          <w:p w14:paraId="60B2F987"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w:t>
            </w:r>
          </w:p>
        </w:tc>
        <w:tc>
          <w:tcPr>
            <w:tcW w:w="2551" w:type="dxa"/>
            <w:shd w:val="clear" w:color="auto" w:fill="auto"/>
          </w:tcPr>
          <w:p w14:paraId="4D1BA5C1" w14:textId="77777777" w:rsidR="00067757" w:rsidRPr="00067757" w:rsidDel="00BD7C58" w:rsidRDefault="00067757" w:rsidP="00334C86">
            <w:pPr>
              <w:spacing w:before="60"/>
              <w:jc w:val="left"/>
              <w:rPr>
                <w:rFonts w:cs="Arial"/>
                <w:i/>
                <w:sz w:val="18"/>
                <w:szCs w:val="18"/>
                <w:lang w:val="es-AR"/>
              </w:rPr>
            </w:pPr>
            <w:r w:rsidRPr="00067757">
              <w:rPr>
                <w:rFonts w:cs="Arial"/>
                <w:i/>
                <w:sz w:val="18"/>
                <w:szCs w:val="18"/>
                <w:lang w:val="es-AR"/>
              </w:rPr>
              <w:t xml:space="preserve">Sumatoria que aparece en la documentación del lugar de inhumación </w:t>
            </w:r>
          </w:p>
        </w:tc>
      </w:tr>
      <w:tr w:rsidR="00067757" w:rsidRPr="00067757" w14:paraId="1981E18D" w14:textId="77777777" w:rsidTr="00334C86">
        <w:trPr>
          <w:trHeight w:val="530"/>
          <w:tblHeader/>
        </w:trPr>
        <w:tc>
          <w:tcPr>
            <w:tcW w:w="1620" w:type="dxa"/>
            <w:vMerge/>
          </w:tcPr>
          <w:p w14:paraId="3D2F88A5" w14:textId="77777777" w:rsidR="00067757" w:rsidRPr="00067757" w:rsidRDefault="00067757" w:rsidP="00334C86">
            <w:pPr>
              <w:spacing w:before="60"/>
              <w:jc w:val="left"/>
              <w:rPr>
                <w:rFonts w:cs="Arial"/>
                <w:i/>
                <w:sz w:val="18"/>
                <w:szCs w:val="18"/>
                <w:lang w:val="es-AR"/>
              </w:rPr>
            </w:pPr>
          </w:p>
        </w:tc>
        <w:tc>
          <w:tcPr>
            <w:tcW w:w="3600" w:type="dxa"/>
          </w:tcPr>
          <w:p w14:paraId="639A0871" w14:textId="77777777" w:rsidR="00067757" w:rsidRPr="00067757" w:rsidRDefault="00067757" w:rsidP="00334C86">
            <w:pPr>
              <w:pStyle w:val="Encabezado"/>
              <w:spacing w:before="60"/>
              <w:jc w:val="left"/>
              <w:rPr>
                <w:rFonts w:cs="Arial"/>
                <w:i/>
                <w:sz w:val="18"/>
                <w:szCs w:val="18"/>
                <w:lang w:val="es-AR" w:eastAsia="en-US"/>
              </w:rPr>
            </w:pPr>
            <w:r w:rsidRPr="00067757">
              <w:rPr>
                <w:rFonts w:cs="Arial"/>
                <w:b/>
                <w:i/>
                <w:sz w:val="18"/>
                <w:szCs w:val="18"/>
                <w:lang w:val="es-AR" w:eastAsia="en-US"/>
              </w:rPr>
              <w:t xml:space="preserve">1.3 </w:t>
            </w:r>
            <w:r w:rsidRPr="00067757">
              <w:rPr>
                <w:rFonts w:ascii="Calibri" w:eastAsia="Calibri" w:hAnsi="Calibri" w:cs="Calibri"/>
                <w:i/>
                <w:sz w:val="18"/>
                <w:szCs w:val="18"/>
              </w:rPr>
              <w:t># de personas que buscan y que participan en los espacios de socialización y construcción en los PRB.</w:t>
            </w:r>
          </w:p>
        </w:tc>
        <w:tc>
          <w:tcPr>
            <w:tcW w:w="1330" w:type="dxa"/>
          </w:tcPr>
          <w:p w14:paraId="2742C379"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rPr>
              <w:t>Listados de asistencia</w:t>
            </w:r>
          </w:p>
        </w:tc>
        <w:tc>
          <w:tcPr>
            <w:tcW w:w="650" w:type="dxa"/>
            <w:shd w:val="clear" w:color="auto" w:fill="auto"/>
            <w:vAlign w:val="center"/>
          </w:tcPr>
          <w:p w14:paraId="4751CC6D"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281C58C7"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62868256"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25</w:t>
            </w:r>
          </w:p>
        </w:tc>
        <w:tc>
          <w:tcPr>
            <w:tcW w:w="810" w:type="dxa"/>
            <w:vAlign w:val="center"/>
          </w:tcPr>
          <w:p w14:paraId="5D431859"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100</w:t>
            </w:r>
          </w:p>
        </w:tc>
        <w:tc>
          <w:tcPr>
            <w:tcW w:w="810" w:type="dxa"/>
            <w:vAlign w:val="center"/>
          </w:tcPr>
          <w:p w14:paraId="7209F8E1"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25</w:t>
            </w:r>
          </w:p>
        </w:tc>
        <w:tc>
          <w:tcPr>
            <w:tcW w:w="2347" w:type="dxa"/>
            <w:vAlign w:val="center"/>
          </w:tcPr>
          <w:p w14:paraId="039DB4D2"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150</w:t>
            </w:r>
          </w:p>
        </w:tc>
        <w:tc>
          <w:tcPr>
            <w:tcW w:w="2551" w:type="dxa"/>
            <w:shd w:val="clear" w:color="auto" w:fill="auto"/>
          </w:tcPr>
          <w:p w14:paraId="542E911D"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 xml:space="preserve">Sumatoria de víctimas que aparecen registrados en los listados de los PRB de la Unidad. </w:t>
            </w:r>
          </w:p>
        </w:tc>
      </w:tr>
      <w:tr w:rsidR="00067757" w:rsidRPr="00067757" w14:paraId="4AB7B26D" w14:textId="77777777" w:rsidTr="00334C86">
        <w:trPr>
          <w:trHeight w:val="530"/>
          <w:tblHeader/>
        </w:trPr>
        <w:tc>
          <w:tcPr>
            <w:tcW w:w="1620" w:type="dxa"/>
            <w:vMerge/>
          </w:tcPr>
          <w:p w14:paraId="26B693CC" w14:textId="77777777" w:rsidR="00067757" w:rsidRPr="00067757" w:rsidRDefault="00067757" w:rsidP="00334C86">
            <w:pPr>
              <w:spacing w:before="60"/>
              <w:jc w:val="left"/>
              <w:rPr>
                <w:rFonts w:cs="Arial"/>
                <w:b/>
                <w:sz w:val="18"/>
                <w:szCs w:val="18"/>
                <w:lang w:val="es-AR"/>
              </w:rPr>
            </w:pPr>
          </w:p>
        </w:tc>
        <w:tc>
          <w:tcPr>
            <w:tcW w:w="3600" w:type="dxa"/>
          </w:tcPr>
          <w:p w14:paraId="4550CE14" w14:textId="5E47A143" w:rsidR="00067757" w:rsidRPr="00067757" w:rsidRDefault="00067757" w:rsidP="00334C86">
            <w:pPr>
              <w:spacing w:before="60"/>
              <w:jc w:val="left"/>
              <w:rPr>
                <w:rFonts w:cs="Arial"/>
                <w:b/>
                <w:i/>
                <w:sz w:val="18"/>
                <w:szCs w:val="18"/>
                <w:lang w:val="es-AR"/>
              </w:rPr>
            </w:pPr>
            <w:r w:rsidRPr="00067757">
              <w:rPr>
                <w:rFonts w:cs="Arial"/>
                <w:b/>
                <w:i/>
                <w:sz w:val="18"/>
                <w:szCs w:val="18"/>
                <w:lang w:val="es-AR"/>
              </w:rPr>
              <w:t xml:space="preserve">1.4 </w:t>
            </w:r>
            <w:r w:rsidRPr="00067757">
              <w:rPr>
                <w:rFonts w:ascii="Calibri" w:eastAsia="Calibri" w:hAnsi="Calibri" w:cs="Calibri"/>
                <w:i/>
                <w:sz w:val="18"/>
                <w:szCs w:val="18"/>
              </w:rPr>
              <w:t xml:space="preserve"># de fuentes de información oficial y </w:t>
            </w:r>
            <w:r w:rsidR="00A83622" w:rsidRPr="00067757">
              <w:rPr>
                <w:rFonts w:ascii="Calibri" w:eastAsia="Calibri" w:hAnsi="Calibri" w:cs="Calibri"/>
                <w:i/>
                <w:sz w:val="18"/>
                <w:szCs w:val="18"/>
              </w:rPr>
              <w:t>no oficial</w:t>
            </w:r>
            <w:r w:rsidRPr="00067757">
              <w:rPr>
                <w:rFonts w:ascii="Calibri" w:eastAsia="Calibri" w:hAnsi="Calibri" w:cs="Calibri"/>
                <w:i/>
                <w:sz w:val="18"/>
                <w:szCs w:val="18"/>
              </w:rPr>
              <w:t xml:space="preserve"> consultadas.</w:t>
            </w:r>
          </w:p>
        </w:tc>
        <w:tc>
          <w:tcPr>
            <w:tcW w:w="1330" w:type="dxa"/>
          </w:tcPr>
          <w:p w14:paraId="47FEAE5B" w14:textId="77777777" w:rsidR="00067757" w:rsidRPr="00067757" w:rsidRDefault="00067757" w:rsidP="00334C86">
            <w:pPr>
              <w:spacing w:before="60"/>
              <w:jc w:val="center"/>
              <w:rPr>
                <w:rFonts w:cs="Arial"/>
                <w:b/>
                <w:i/>
                <w:sz w:val="18"/>
                <w:szCs w:val="18"/>
                <w:lang w:val="es-AR"/>
              </w:rPr>
            </w:pPr>
            <w:r w:rsidRPr="00067757">
              <w:rPr>
                <w:rFonts w:cs="Arial"/>
                <w:i/>
                <w:sz w:val="18"/>
                <w:szCs w:val="18"/>
                <w:lang w:val="es-AR"/>
              </w:rPr>
              <w:t>Documentos fuentes</w:t>
            </w:r>
          </w:p>
        </w:tc>
        <w:tc>
          <w:tcPr>
            <w:tcW w:w="650" w:type="dxa"/>
            <w:shd w:val="clear" w:color="auto" w:fill="auto"/>
            <w:vAlign w:val="center"/>
          </w:tcPr>
          <w:p w14:paraId="1073B1C7" w14:textId="77777777" w:rsidR="00067757" w:rsidRPr="00067757" w:rsidRDefault="00067757" w:rsidP="00334C86">
            <w:pPr>
              <w:pStyle w:val="Encabezado"/>
              <w:tabs>
                <w:tab w:val="num" w:pos="432"/>
              </w:tabs>
              <w:spacing w:before="60"/>
              <w:jc w:val="center"/>
              <w:rPr>
                <w:rFonts w:cs="Arial"/>
                <w:sz w:val="18"/>
                <w:szCs w:val="18"/>
                <w:lang w:val="es-AR" w:eastAsia="en-US"/>
              </w:rPr>
            </w:pPr>
            <w:r w:rsidRPr="00067757">
              <w:rPr>
                <w:rFonts w:cs="Arial"/>
                <w:sz w:val="18"/>
                <w:szCs w:val="18"/>
                <w:lang w:val="es-AR" w:eastAsia="en-US"/>
              </w:rPr>
              <w:t>0</w:t>
            </w:r>
          </w:p>
        </w:tc>
        <w:tc>
          <w:tcPr>
            <w:tcW w:w="810" w:type="dxa"/>
            <w:vAlign w:val="center"/>
          </w:tcPr>
          <w:p w14:paraId="4177D52B" w14:textId="77777777" w:rsidR="00067757" w:rsidRPr="00067757" w:rsidRDefault="00067757" w:rsidP="00334C86">
            <w:pPr>
              <w:pStyle w:val="Encabezado"/>
              <w:tabs>
                <w:tab w:val="num" w:pos="432"/>
              </w:tabs>
              <w:spacing w:before="60"/>
              <w:jc w:val="center"/>
              <w:rPr>
                <w:rFonts w:cs="Arial"/>
                <w:sz w:val="18"/>
                <w:szCs w:val="18"/>
                <w:lang w:val="es-AR" w:eastAsia="en-US"/>
              </w:rPr>
            </w:pPr>
            <w:r w:rsidRPr="00067757">
              <w:rPr>
                <w:rFonts w:cs="Arial"/>
                <w:sz w:val="18"/>
                <w:szCs w:val="18"/>
                <w:lang w:val="es-AR" w:eastAsia="en-US"/>
              </w:rPr>
              <w:t>2021</w:t>
            </w:r>
          </w:p>
        </w:tc>
        <w:tc>
          <w:tcPr>
            <w:tcW w:w="810" w:type="dxa"/>
            <w:vAlign w:val="center"/>
          </w:tcPr>
          <w:p w14:paraId="2D399D1A"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810" w:type="dxa"/>
            <w:vAlign w:val="center"/>
          </w:tcPr>
          <w:p w14:paraId="164CB70E"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810" w:type="dxa"/>
            <w:vAlign w:val="center"/>
          </w:tcPr>
          <w:p w14:paraId="181747F0"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2347" w:type="dxa"/>
            <w:vAlign w:val="center"/>
          </w:tcPr>
          <w:p w14:paraId="502F9056"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No disponible</w:t>
            </w:r>
          </w:p>
        </w:tc>
        <w:tc>
          <w:tcPr>
            <w:tcW w:w="2551" w:type="dxa"/>
            <w:shd w:val="clear" w:color="auto" w:fill="auto"/>
          </w:tcPr>
          <w:p w14:paraId="4BC11E64" w14:textId="77777777" w:rsidR="00067757" w:rsidRPr="00067757" w:rsidRDefault="00067757" w:rsidP="00334C86">
            <w:pPr>
              <w:spacing w:before="60"/>
              <w:jc w:val="left"/>
              <w:rPr>
                <w:rFonts w:cs="Arial"/>
                <w:i/>
                <w:sz w:val="18"/>
                <w:szCs w:val="18"/>
                <w:lang w:val="es-AR"/>
              </w:rPr>
            </w:pPr>
          </w:p>
        </w:tc>
      </w:tr>
      <w:tr w:rsidR="00067757" w:rsidRPr="00067757" w14:paraId="124F3D7A" w14:textId="77777777" w:rsidTr="00334C86">
        <w:trPr>
          <w:trHeight w:val="530"/>
          <w:tblHeader/>
        </w:trPr>
        <w:tc>
          <w:tcPr>
            <w:tcW w:w="1620" w:type="dxa"/>
            <w:vMerge w:val="restart"/>
          </w:tcPr>
          <w:p w14:paraId="0444E01C" w14:textId="77777777" w:rsidR="00067757" w:rsidRPr="00067757" w:rsidRDefault="00067757" w:rsidP="00334C86">
            <w:pPr>
              <w:spacing w:before="60"/>
              <w:jc w:val="left"/>
              <w:rPr>
                <w:rFonts w:cs="Arial"/>
                <w:b/>
                <w:sz w:val="18"/>
                <w:szCs w:val="18"/>
                <w:lang w:val="es-AR"/>
              </w:rPr>
            </w:pPr>
            <w:r w:rsidRPr="00067757">
              <w:rPr>
                <w:rFonts w:cs="Arial"/>
                <w:b/>
                <w:sz w:val="18"/>
                <w:szCs w:val="18"/>
                <w:lang w:val="es-AR"/>
              </w:rPr>
              <w:lastRenderedPageBreak/>
              <w:t>Producto 2</w:t>
            </w:r>
          </w:p>
          <w:p w14:paraId="615643D9" w14:textId="77777777" w:rsidR="00067757" w:rsidRPr="00067757" w:rsidRDefault="00067757" w:rsidP="00334C86">
            <w:pPr>
              <w:spacing w:before="60"/>
              <w:jc w:val="left"/>
              <w:rPr>
                <w:rFonts w:cs="Arial"/>
                <w:b/>
                <w:sz w:val="18"/>
                <w:szCs w:val="18"/>
                <w:lang w:val="es-AR"/>
              </w:rPr>
            </w:pPr>
          </w:p>
          <w:p w14:paraId="4575C615" w14:textId="77777777" w:rsidR="00067757" w:rsidRPr="00067757" w:rsidRDefault="00067757" w:rsidP="00334C86">
            <w:pPr>
              <w:spacing w:before="60"/>
              <w:jc w:val="left"/>
              <w:rPr>
                <w:rFonts w:cs="Arial"/>
                <w:b/>
                <w:sz w:val="18"/>
                <w:szCs w:val="18"/>
                <w:lang w:val="es-AR"/>
              </w:rPr>
            </w:pPr>
            <w:r w:rsidRPr="00067757">
              <w:rPr>
                <w:rFonts w:cs="Arial"/>
                <w:b/>
                <w:sz w:val="18"/>
                <w:szCs w:val="18"/>
                <w:lang w:val="es-AR"/>
              </w:rPr>
              <w:t>Consolidada una estrategia de coordinación interinstitucional y de participación de familiares, organizaciones, colectivos, comunidades, plataformas y otros actores en el marco de los PRB</w:t>
            </w:r>
          </w:p>
          <w:p w14:paraId="523CDCD5" w14:textId="77777777" w:rsidR="00067757" w:rsidRPr="00067757" w:rsidRDefault="00067757" w:rsidP="00334C86">
            <w:pPr>
              <w:spacing w:before="60"/>
              <w:jc w:val="left"/>
              <w:rPr>
                <w:rFonts w:cs="Arial"/>
                <w:i/>
                <w:sz w:val="18"/>
                <w:szCs w:val="18"/>
                <w:lang w:val="es-AR"/>
              </w:rPr>
            </w:pPr>
          </w:p>
        </w:tc>
        <w:tc>
          <w:tcPr>
            <w:tcW w:w="3600" w:type="dxa"/>
          </w:tcPr>
          <w:p w14:paraId="03F0C2FB" w14:textId="77777777" w:rsidR="00067757" w:rsidRPr="00067757" w:rsidDel="00A84123" w:rsidRDefault="00067757" w:rsidP="00334C86">
            <w:pPr>
              <w:spacing w:before="60"/>
              <w:jc w:val="left"/>
              <w:rPr>
                <w:rFonts w:cs="Arial"/>
                <w:i/>
                <w:sz w:val="18"/>
                <w:szCs w:val="18"/>
                <w:lang w:val="es-AR"/>
              </w:rPr>
            </w:pPr>
            <w:r w:rsidRPr="00067757">
              <w:rPr>
                <w:rFonts w:cs="Arial"/>
                <w:b/>
                <w:i/>
                <w:sz w:val="18"/>
                <w:szCs w:val="18"/>
                <w:lang w:val="es-AR"/>
              </w:rPr>
              <w:t xml:space="preserve">2.1 </w:t>
            </w:r>
            <w:r w:rsidRPr="00067757">
              <w:rPr>
                <w:rFonts w:ascii="Calibri" w:eastAsia="Calibri" w:hAnsi="Calibri" w:cs="Calibri"/>
                <w:i/>
                <w:sz w:val="18"/>
                <w:szCs w:val="18"/>
                <w:lang w:eastAsia="x-none"/>
              </w:rPr>
              <w:t># de espacios de socialización y validación de PRB, con entidades estatales, organizaciones de sociedad civil.</w:t>
            </w:r>
          </w:p>
        </w:tc>
        <w:tc>
          <w:tcPr>
            <w:tcW w:w="1330" w:type="dxa"/>
            <w:vAlign w:val="center"/>
          </w:tcPr>
          <w:p w14:paraId="4674C45E" w14:textId="77777777" w:rsidR="00067757" w:rsidRPr="00067757" w:rsidDel="00A84123" w:rsidRDefault="00067757" w:rsidP="00334C86">
            <w:pPr>
              <w:spacing w:before="60"/>
              <w:jc w:val="center"/>
              <w:rPr>
                <w:rFonts w:cs="Arial"/>
                <w:i/>
                <w:sz w:val="18"/>
                <w:szCs w:val="18"/>
                <w:lang w:val="es-AR"/>
              </w:rPr>
            </w:pPr>
            <w:r w:rsidRPr="00067757">
              <w:rPr>
                <w:rFonts w:cs="Arial"/>
                <w:i/>
                <w:sz w:val="18"/>
                <w:szCs w:val="18"/>
                <w:lang w:val="es-AR"/>
              </w:rPr>
              <w:t>Listados de asistencia</w:t>
            </w:r>
          </w:p>
        </w:tc>
        <w:tc>
          <w:tcPr>
            <w:tcW w:w="650" w:type="dxa"/>
            <w:shd w:val="clear" w:color="auto" w:fill="auto"/>
            <w:vAlign w:val="center"/>
          </w:tcPr>
          <w:p w14:paraId="089E11EF"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0</w:t>
            </w:r>
          </w:p>
        </w:tc>
        <w:tc>
          <w:tcPr>
            <w:tcW w:w="810" w:type="dxa"/>
            <w:vAlign w:val="center"/>
          </w:tcPr>
          <w:p w14:paraId="3322B1C0"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2021</w:t>
            </w:r>
          </w:p>
        </w:tc>
        <w:tc>
          <w:tcPr>
            <w:tcW w:w="810" w:type="dxa"/>
            <w:vAlign w:val="center"/>
          </w:tcPr>
          <w:p w14:paraId="5509E7DE" w14:textId="77777777" w:rsidR="00067757" w:rsidRPr="00067757" w:rsidDel="00BD7C58"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810" w:type="dxa"/>
            <w:vAlign w:val="center"/>
          </w:tcPr>
          <w:p w14:paraId="781116AC"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8</w:t>
            </w:r>
          </w:p>
        </w:tc>
        <w:tc>
          <w:tcPr>
            <w:tcW w:w="810" w:type="dxa"/>
            <w:vAlign w:val="center"/>
          </w:tcPr>
          <w:p w14:paraId="429FBB52" w14:textId="77777777" w:rsidR="00067757" w:rsidRPr="00067757" w:rsidDel="00BD7C58" w:rsidRDefault="00067757" w:rsidP="00334C86">
            <w:pPr>
              <w:pStyle w:val="Encabezado"/>
              <w:spacing w:before="60"/>
              <w:jc w:val="center"/>
              <w:rPr>
                <w:rFonts w:cs="Arial"/>
                <w:sz w:val="18"/>
                <w:szCs w:val="18"/>
                <w:lang w:val="es-AR" w:eastAsia="en-US"/>
              </w:rPr>
            </w:pPr>
            <w:r w:rsidRPr="00067757">
              <w:rPr>
                <w:rFonts w:cs="Arial"/>
                <w:sz w:val="18"/>
                <w:szCs w:val="18"/>
                <w:lang w:val="es-AR" w:eastAsia="en-US"/>
              </w:rPr>
              <w:t>4</w:t>
            </w:r>
          </w:p>
        </w:tc>
        <w:tc>
          <w:tcPr>
            <w:tcW w:w="2347" w:type="dxa"/>
            <w:vAlign w:val="center"/>
          </w:tcPr>
          <w:p w14:paraId="04E215EE"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16</w:t>
            </w:r>
          </w:p>
        </w:tc>
        <w:tc>
          <w:tcPr>
            <w:tcW w:w="2551" w:type="dxa"/>
            <w:shd w:val="clear" w:color="auto" w:fill="auto"/>
          </w:tcPr>
          <w:p w14:paraId="706FF678"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Sumatoria de espacios de socialización y validación.</w:t>
            </w:r>
          </w:p>
        </w:tc>
      </w:tr>
      <w:tr w:rsidR="00067757" w:rsidRPr="00067757" w:rsidDel="00BD7C58" w14:paraId="2EBF2BA7" w14:textId="77777777" w:rsidTr="00334C86">
        <w:trPr>
          <w:trHeight w:val="530"/>
          <w:tblHeader/>
        </w:trPr>
        <w:tc>
          <w:tcPr>
            <w:tcW w:w="1620" w:type="dxa"/>
            <w:vMerge/>
          </w:tcPr>
          <w:p w14:paraId="04F629BF" w14:textId="77777777" w:rsidR="00067757" w:rsidRPr="00067757" w:rsidRDefault="00067757" w:rsidP="00334C86">
            <w:pPr>
              <w:spacing w:before="60"/>
              <w:jc w:val="left"/>
              <w:rPr>
                <w:rFonts w:cs="Arial"/>
                <w:i/>
                <w:sz w:val="18"/>
                <w:szCs w:val="18"/>
                <w:lang w:val="es-AR"/>
              </w:rPr>
            </w:pPr>
          </w:p>
        </w:tc>
        <w:tc>
          <w:tcPr>
            <w:tcW w:w="3600" w:type="dxa"/>
          </w:tcPr>
          <w:p w14:paraId="72AC2F3E" w14:textId="77777777" w:rsidR="00067757" w:rsidRPr="00067757" w:rsidRDefault="00067757" w:rsidP="00334C86">
            <w:pPr>
              <w:pStyle w:val="Encabezado"/>
              <w:spacing w:before="60"/>
              <w:jc w:val="left"/>
              <w:rPr>
                <w:rFonts w:cs="Arial"/>
                <w:i/>
                <w:sz w:val="18"/>
                <w:szCs w:val="18"/>
                <w:lang w:val="es-AR" w:eastAsia="en-US"/>
              </w:rPr>
            </w:pPr>
            <w:r w:rsidRPr="00067757">
              <w:rPr>
                <w:rFonts w:cs="Arial"/>
                <w:b/>
                <w:i/>
                <w:sz w:val="18"/>
                <w:szCs w:val="18"/>
                <w:lang w:val="es-AR" w:eastAsia="en-US"/>
              </w:rPr>
              <w:t xml:space="preserve">2.2 </w:t>
            </w:r>
            <w:r w:rsidRPr="00067757">
              <w:rPr>
                <w:rFonts w:ascii="Calibri" w:eastAsia="Calibri" w:hAnsi="Calibri" w:cs="Calibri"/>
                <w:i/>
                <w:sz w:val="18"/>
                <w:szCs w:val="18"/>
              </w:rPr>
              <w:t># de entidades estatales que participan en acciones articuladas frente a los PRB formulados.</w:t>
            </w:r>
          </w:p>
        </w:tc>
        <w:tc>
          <w:tcPr>
            <w:tcW w:w="1330" w:type="dxa"/>
            <w:vAlign w:val="center"/>
          </w:tcPr>
          <w:p w14:paraId="529D59D4" w14:textId="77777777" w:rsidR="00067757" w:rsidRPr="00067757" w:rsidRDefault="00067757" w:rsidP="00334C86">
            <w:pPr>
              <w:spacing w:before="60"/>
              <w:jc w:val="center"/>
              <w:rPr>
                <w:rFonts w:cs="Arial"/>
                <w:i/>
                <w:sz w:val="18"/>
                <w:szCs w:val="18"/>
                <w:lang w:val="es-AR"/>
              </w:rPr>
            </w:pPr>
            <w:r w:rsidRPr="00067757">
              <w:rPr>
                <w:rFonts w:cs="Arial"/>
                <w:i/>
                <w:sz w:val="18"/>
                <w:szCs w:val="18"/>
                <w:lang w:val="es-AR"/>
              </w:rPr>
              <w:t>Listados de asistencia o comunicación oficial.</w:t>
            </w:r>
          </w:p>
        </w:tc>
        <w:tc>
          <w:tcPr>
            <w:tcW w:w="650" w:type="dxa"/>
            <w:shd w:val="clear" w:color="auto" w:fill="auto"/>
            <w:vAlign w:val="center"/>
          </w:tcPr>
          <w:p w14:paraId="798C010A"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0B10D379"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1F8D7FBB"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810" w:type="dxa"/>
            <w:vAlign w:val="center"/>
          </w:tcPr>
          <w:p w14:paraId="1269FA4F"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810" w:type="dxa"/>
            <w:vAlign w:val="center"/>
          </w:tcPr>
          <w:p w14:paraId="06B46638"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2347" w:type="dxa"/>
            <w:vAlign w:val="center"/>
          </w:tcPr>
          <w:p w14:paraId="51C22AB0"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12</w:t>
            </w:r>
          </w:p>
        </w:tc>
        <w:tc>
          <w:tcPr>
            <w:tcW w:w="2551" w:type="dxa"/>
            <w:shd w:val="clear" w:color="auto" w:fill="auto"/>
          </w:tcPr>
          <w:p w14:paraId="20EC928F" w14:textId="77777777" w:rsidR="00067757" w:rsidRPr="00067757" w:rsidDel="00BD7C58" w:rsidRDefault="00067757" w:rsidP="00334C86">
            <w:pPr>
              <w:spacing w:before="60"/>
              <w:jc w:val="left"/>
              <w:rPr>
                <w:rFonts w:cs="Arial"/>
                <w:i/>
                <w:sz w:val="18"/>
                <w:szCs w:val="18"/>
                <w:lang w:val="es-AR"/>
              </w:rPr>
            </w:pPr>
            <w:r w:rsidRPr="00067757">
              <w:rPr>
                <w:rFonts w:cs="Arial"/>
                <w:i/>
                <w:sz w:val="18"/>
                <w:szCs w:val="18"/>
                <w:lang w:val="es-AR"/>
              </w:rPr>
              <w:t>Sumatoria de entidades estatales articuladas a los PRB.</w:t>
            </w:r>
          </w:p>
        </w:tc>
      </w:tr>
      <w:tr w:rsidR="00067757" w:rsidRPr="00067757" w14:paraId="0010C20F" w14:textId="77777777" w:rsidTr="00334C86">
        <w:trPr>
          <w:trHeight w:val="530"/>
          <w:tblHeader/>
        </w:trPr>
        <w:tc>
          <w:tcPr>
            <w:tcW w:w="1620" w:type="dxa"/>
            <w:vMerge/>
          </w:tcPr>
          <w:p w14:paraId="76FA65E1" w14:textId="77777777" w:rsidR="00067757" w:rsidRPr="00067757" w:rsidRDefault="00067757" w:rsidP="00334C86">
            <w:pPr>
              <w:spacing w:before="60"/>
              <w:jc w:val="left"/>
              <w:rPr>
                <w:rFonts w:cs="Arial"/>
                <w:i/>
                <w:sz w:val="18"/>
                <w:szCs w:val="18"/>
                <w:lang w:val="es-AR"/>
              </w:rPr>
            </w:pPr>
          </w:p>
        </w:tc>
        <w:tc>
          <w:tcPr>
            <w:tcW w:w="3600" w:type="dxa"/>
          </w:tcPr>
          <w:p w14:paraId="7F235C20" w14:textId="77777777" w:rsidR="00067757" w:rsidRPr="00067757" w:rsidRDefault="00067757" w:rsidP="00334C86">
            <w:pPr>
              <w:pStyle w:val="Encabezado"/>
              <w:spacing w:before="60"/>
              <w:jc w:val="left"/>
              <w:rPr>
                <w:rFonts w:cs="Arial"/>
                <w:i/>
                <w:sz w:val="18"/>
                <w:szCs w:val="18"/>
                <w:lang w:val="es-AR" w:eastAsia="en-US"/>
              </w:rPr>
            </w:pPr>
            <w:r w:rsidRPr="00067757">
              <w:rPr>
                <w:rFonts w:cs="Arial"/>
                <w:b/>
                <w:i/>
                <w:sz w:val="18"/>
                <w:szCs w:val="18"/>
                <w:lang w:val="es-AR" w:eastAsia="en-US"/>
              </w:rPr>
              <w:t xml:space="preserve">2.3 </w:t>
            </w:r>
            <w:r w:rsidRPr="00067757">
              <w:rPr>
                <w:rFonts w:ascii="Calibri" w:eastAsia="Calibri" w:hAnsi="Calibri" w:cs="Calibri"/>
                <w:i/>
                <w:sz w:val="18"/>
                <w:szCs w:val="18"/>
              </w:rPr>
              <w:t xml:space="preserve"># de </w:t>
            </w:r>
            <w:r w:rsidRPr="00067757">
              <w:rPr>
                <w:rFonts w:ascii="Calibri-Italic" w:hAnsi="Calibri-Italic" w:cs="Calibri-Italic"/>
                <w:i/>
                <w:iCs/>
                <w:sz w:val="18"/>
                <w:szCs w:val="18"/>
              </w:rPr>
              <w:t xml:space="preserve">organizaciones de sociedad civil </w:t>
            </w:r>
            <w:r w:rsidRPr="00067757">
              <w:rPr>
                <w:rFonts w:ascii="Calibri" w:eastAsia="Calibri" w:hAnsi="Calibri" w:cs="Calibri"/>
                <w:i/>
                <w:sz w:val="18"/>
                <w:szCs w:val="18"/>
              </w:rPr>
              <w:t>que participan en acciones articuladas frente a los PRB formulados.</w:t>
            </w:r>
          </w:p>
        </w:tc>
        <w:tc>
          <w:tcPr>
            <w:tcW w:w="1330" w:type="dxa"/>
            <w:vAlign w:val="center"/>
          </w:tcPr>
          <w:p w14:paraId="0A922D57" w14:textId="77777777" w:rsidR="00067757" w:rsidRPr="00067757" w:rsidRDefault="00067757" w:rsidP="00334C86">
            <w:pPr>
              <w:spacing w:before="60"/>
              <w:jc w:val="center"/>
              <w:rPr>
                <w:rFonts w:cs="Arial"/>
                <w:i/>
                <w:sz w:val="18"/>
                <w:szCs w:val="18"/>
                <w:lang w:val="es-AR"/>
              </w:rPr>
            </w:pPr>
            <w:r w:rsidRPr="00067757">
              <w:rPr>
                <w:rFonts w:cs="Arial"/>
                <w:i/>
                <w:sz w:val="18"/>
                <w:szCs w:val="18"/>
                <w:lang w:val="es-AR"/>
              </w:rPr>
              <w:t>Listados de asistencia o comunicación oficial.</w:t>
            </w:r>
          </w:p>
        </w:tc>
        <w:tc>
          <w:tcPr>
            <w:tcW w:w="650" w:type="dxa"/>
            <w:shd w:val="clear" w:color="auto" w:fill="auto"/>
            <w:vAlign w:val="center"/>
          </w:tcPr>
          <w:p w14:paraId="24E223DF"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1286DD82"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5AEC803E"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810" w:type="dxa"/>
            <w:vAlign w:val="center"/>
          </w:tcPr>
          <w:p w14:paraId="3E00B752"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8</w:t>
            </w:r>
          </w:p>
        </w:tc>
        <w:tc>
          <w:tcPr>
            <w:tcW w:w="810" w:type="dxa"/>
            <w:vAlign w:val="center"/>
          </w:tcPr>
          <w:p w14:paraId="3C8594BD"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4</w:t>
            </w:r>
          </w:p>
        </w:tc>
        <w:tc>
          <w:tcPr>
            <w:tcW w:w="2347" w:type="dxa"/>
            <w:vAlign w:val="center"/>
          </w:tcPr>
          <w:p w14:paraId="6BA7E93B"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16</w:t>
            </w:r>
          </w:p>
        </w:tc>
        <w:tc>
          <w:tcPr>
            <w:tcW w:w="2551" w:type="dxa"/>
            <w:shd w:val="clear" w:color="auto" w:fill="auto"/>
          </w:tcPr>
          <w:p w14:paraId="23AB5CB8"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Sumatoria de organizaciones de la sociedad civil que participan en la implementación de los PRB.</w:t>
            </w:r>
          </w:p>
        </w:tc>
      </w:tr>
      <w:tr w:rsidR="00067757" w:rsidRPr="00067757" w14:paraId="74398036" w14:textId="77777777" w:rsidTr="00334C86">
        <w:trPr>
          <w:trHeight w:val="530"/>
          <w:tblHeader/>
        </w:trPr>
        <w:tc>
          <w:tcPr>
            <w:tcW w:w="1620" w:type="dxa"/>
            <w:vMerge/>
          </w:tcPr>
          <w:p w14:paraId="1DF16A4E" w14:textId="77777777" w:rsidR="00067757" w:rsidRPr="00067757" w:rsidRDefault="00067757" w:rsidP="00334C86">
            <w:pPr>
              <w:spacing w:before="60"/>
              <w:jc w:val="left"/>
              <w:rPr>
                <w:rFonts w:cs="Arial"/>
                <w:i/>
                <w:sz w:val="18"/>
                <w:szCs w:val="18"/>
                <w:lang w:val="es-AR"/>
              </w:rPr>
            </w:pPr>
          </w:p>
        </w:tc>
        <w:tc>
          <w:tcPr>
            <w:tcW w:w="3600" w:type="dxa"/>
          </w:tcPr>
          <w:p w14:paraId="5187F64C" w14:textId="77777777" w:rsidR="00067757" w:rsidRPr="00067757" w:rsidRDefault="00067757" w:rsidP="00334C86">
            <w:pPr>
              <w:pStyle w:val="Encabezado"/>
              <w:spacing w:before="60"/>
              <w:jc w:val="left"/>
              <w:rPr>
                <w:rFonts w:cs="Arial"/>
                <w:b/>
                <w:i/>
                <w:sz w:val="18"/>
                <w:szCs w:val="18"/>
                <w:lang w:val="es-AR" w:eastAsia="en-US"/>
              </w:rPr>
            </w:pPr>
            <w:r w:rsidRPr="00067757">
              <w:rPr>
                <w:rFonts w:cs="Arial"/>
                <w:b/>
                <w:i/>
                <w:sz w:val="18"/>
                <w:szCs w:val="18"/>
                <w:lang w:val="es-AR" w:eastAsia="en-US"/>
              </w:rPr>
              <w:t xml:space="preserve">2.4 </w:t>
            </w:r>
            <w:r w:rsidRPr="00067757">
              <w:rPr>
                <w:rFonts w:ascii="Calibri" w:eastAsia="Calibri" w:hAnsi="Calibri" w:cs="Calibri"/>
                <w:i/>
                <w:sz w:val="18"/>
                <w:szCs w:val="18"/>
              </w:rPr>
              <w:t>Estrategia de comunicación y pedagogía diseñada e implementada.</w:t>
            </w:r>
          </w:p>
        </w:tc>
        <w:tc>
          <w:tcPr>
            <w:tcW w:w="1330" w:type="dxa"/>
            <w:vAlign w:val="center"/>
          </w:tcPr>
          <w:p w14:paraId="68009F6B" w14:textId="77777777" w:rsidR="00067757" w:rsidRPr="00067757" w:rsidRDefault="00067757" w:rsidP="00334C86">
            <w:pPr>
              <w:spacing w:before="60"/>
              <w:jc w:val="center"/>
              <w:rPr>
                <w:rFonts w:cs="Arial"/>
                <w:i/>
                <w:sz w:val="18"/>
                <w:szCs w:val="18"/>
                <w:lang w:val="es-AR"/>
              </w:rPr>
            </w:pPr>
            <w:r w:rsidRPr="00067757">
              <w:rPr>
                <w:rFonts w:cs="Arial"/>
                <w:i/>
                <w:sz w:val="18"/>
                <w:szCs w:val="18"/>
                <w:lang w:val="es-AR"/>
              </w:rPr>
              <w:t>Estrategia de comunicación y pedagogía diseñada</w:t>
            </w:r>
          </w:p>
        </w:tc>
        <w:tc>
          <w:tcPr>
            <w:tcW w:w="650" w:type="dxa"/>
            <w:shd w:val="clear" w:color="auto" w:fill="auto"/>
            <w:vAlign w:val="center"/>
          </w:tcPr>
          <w:p w14:paraId="7AF0B597"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7F736D5E"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0A37B7BF"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810" w:type="dxa"/>
            <w:vAlign w:val="center"/>
          </w:tcPr>
          <w:p w14:paraId="1690D2F6"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1</w:t>
            </w:r>
          </w:p>
        </w:tc>
        <w:tc>
          <w:tcPr>
            <w:tcW w:w="810" w:type="dxa"/>
            <w:vAlign w:val="center"/>
          </w:tcPr>
          <w:p w14:paraId="4CF9E02A"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0</w:t>
            </w:r>
          </w:p>
        </w:tc>
        <w:tc>
          <w:tcPr>
            <w:tcW w:w="2347" w:type="dxa"/>
            <w:vAlign w:val="center"/>
          </w:tcPr>
          <w:p w14:paraId="291978F6"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1</w:t>
            </w:r>
          </w:p>
        </w:tc>
        <w:tc>
          <w:tcPr>
            <w:tcW w:w="2551" w:type="dxa"/>
            <w:shd w:val="clear" w:color="auto" w:fill="auto"/>
          </w:tcPr>
          <w:p w14:paraId="514236B4"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 xml:space="preserve">Una estrategia de comunicación y pedagogía diseñada e implementada. </w:t>
            </w:r>
          </w:p>
        </w:tc>
      </w:tr>
      <w:tr w:rsidR="00067757" w:rsidRPr="00067757" w14:paraId="09F30249" w14:textId="77777777" w:rsidTr="00334C86">
        <w:trPr>
          <w:trHeight w:val="530"/>
          <w:tblHeader/>
        </w:trPr>
        <w:tc>
          <w:tcPr>
            <w:tcW w:w="1620" w:type="dxa"/>
            <w:vMerge/>
          </w:tcPr>
          <w:p w14:paraId="5CF89C3D" w14:textId="77777777" w:rsidR="00067757" w:rsidRPr="00067757" w:rsidRDefault="00067757" w:rsidP="00334C86">
            <w:pPr>
              <w:spacing w:before="60"/>
              <w:jc w:val="left"/>
              <w:rPr>
                <w:rFonts w:cs="Arial"/>
                <w:i/>
                <w:sz w:val="18"/>
                <w:szCs w:val="18"/>
                <w:lang w:val="es-AR"/>
              </w:rPr>
            </w:pPr>
          </w:p>
        </w:tc>
        <w:tc>
          <w:tcPr>
            <w:tcW w:w="3600" w:type="dxa"/>
          </w:tcPr>
          <w:p w14:paraId="488EBD7B" w14:textId="77777777" w:rsidR="00067757" w:rsidRPr="00067757" w:rsidRDefault="00067757" w:rsidP="00334C86">
            <w:pPr>
              <w:pStyle w:val="Encabezado"/>
              <w:spacing w:before="60"/>
              <w:jc w:val="left"/>
              <w:rPr>
                <w:rFonts w:cs="Arial"/>
                <w:b/>
                <w:i/>
                <w:sz w:val="18"/>
                <w:szCs w:val="18"/>
                <w:lang w:val="es-AR" w:eastAsia="en-US"/>
              </w:rPr>
            </w:pPr>
            <w:r w:rsidRPr="00067757">
              <w:rPr>
                <w:rFonts w:ascii="Calibri" w:eastAsia="Calibri" w:hAnsi="Calibri" w:cs="Calibri"/>
                <w:b/>
                <w:bCs/>
                <w:i/>
                <w:sz w:val="18"/>
                <w:szCs w:val="18"/>
              </w:rPr>
              <w:t>2.5</w:t>
            </w:r>
            <w:r w:rsidRPr="00067757">
              <w:rPr>
                <w:rFonts w:ascii="Calibri" w:eastAsia="Calibri" w:hAnsi="Calibri" w:cs="Calibri"/>
                <w:i/>
                <w:sz w:val="18"/>
                <w:szCs w:val="18"/>
              </w:rPr>
              <w:t xml:space="preserve"> # de mujeres que participan en los espacios de socialización y validación.</w:t>
            </w:r>
          </w:p>
        </w:tc>
        <w:tc>
          <w:tcPr>
            <w:tcW w:w="1330" w:type="dxa"/>
            <w:vAlign w:val="center"/>
          </w:tcPr>
          <w:p w14:paraId="2707F20D" w14:textId="77777777" w:rsidR="00067757" w:rsidRPr="00067757" w:rsidRDefault="00067757" w:rsidP="00334C86">
            <w:pPr>
              <w:spacing w:before="60"/>
              <w:jc w:val="center"/>
              <w:rPr>
                <w:rFonts w:cs="Arial"/>
                <w:i/>
                <w:sz w:val="18"/>
                <w:szCs w:val="18"/>
                <w:lang w:val="es-AR"/>
              </w:rPr>
            </w:pPr>
            <w:r w:rsidRPr="00067757">
              <w:rPr>
                <w:rFonts w:cs="Arial"/>
                <w:i/>
                <w:sz w:val="18"/>
                <w:szCs w:val="18"/>
                <w:lang w:val="es-AR"/>
              </w:rPr>
              <w:t>Listados de asistencia</w:t>
            </w:r>
          </w:p>
        </w:tc>
        <w:tc>
          <w:tcPr>
            <w:tcW w:w="650" w:type="dxa"/>
            <w:shd w:val="clear" w:color="auto" w:fill="auto"/>
            <w:vAlign w:val="center"/>
          </w:tcPr>
          <w:p w14:paraId="76DD9271"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0</w:t>
            </w:r>
          </w:p>
        </w:tc>
        <w:tc>
          <w:tcPr>
            <w:tcW w:w="810" w:type="dxa"/>
            <w:vAlign w:val="center"/>
          </w:tcPr>
          <w:p w14:paraId="2D480252"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sz w:val="18"/>
                <w:szCs w:val="18"/>
                <w:lang w:val="es-AR" w:eastAsia="en-US"/>
              </w:rPr>
              <w:t>2021</w:t>
            </w:r>
          </w:p>
        </w:tc>
        <w:tc>
          <w:tcPr>
            <w:tcW w:w="810" w:type="dxa"/>
            <w:vAlign w:val="center"/>
          </w:tcPr>
          <w:p w14:paraId="3E8DD4A3"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20</w:t>
            </w:r>
          </w:p>
        </w:tc>
        <w:tc>
          <w:tcPr>
            <w:tcW w:w="810" w:type="dxa"/>
            <w:vAlign w:val="center"/>
          </w:tcPr>
          <w:p w14:paraId="62234AAD"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130</w:t>
            </w:r>
          </w:p>
        </w:tc>
        <w:tc>
          <w:tcPr>
            <w:tcW w:w="810" w:type="dxa"/>
            <w:vAlign w:val="center"/>
          </w:tcPr>
          <w:p w14:paraId="7EF4CA67" w14:textId="77777777" w:rsidR="00067757" w:rsidRPr="00067757" w:rsidRDefault="00067757" w:rsidP="00334C86">
            <w:pPr>
              <w:pStyle w:val="Encabezado"/>
              <w:spacing w:before="60"/>
              <w:jc w:val="center"/>
              <w:rPr>
                <w:rFonts w:cs="Arial"/>
                <w:i/>
                <w:sz w:val="18"/>
                <w:szCs w:val="18"/>
                <w:lang w:val="es-AR" w:eastAsia="en-US"/>
              </w:rPr>
            </w:pPr>
            <w:r w:rsidRPr="00067757">
              <w:rPr>
                <w:rFonts w:cs="Arial"/>
                <w:i/>
                <w:sz w:val="18"/>
                <w:szCs w:val="18"/>
                <w:lang w:val="es-AR" w:eastAsia="en-US"/>
              </w:rPr>
              <w:t>60</w:t>
            </w:r>
          </w:p>
        </w:tc>
        <w:tc>
          <w:tcPr>
            <w:tcW w:w="2347" w:type="dxa"/>
            <w:vAlign w:val="center"/>
          </w:tcPr>
          <w:p w14:paraId="1005BF6A" w14:textId="77777777" w:rsidR="00067757" w:rsidRPr="00067757" w:rsidDel="00BD7C58" w:rsidRDefault="00067757" w:rsidP="00334C86">
            <w:pPr>
              <w:spacing w:before="60"/>
              <w:jc w:val="center"/>
              <w:rPr>
                <w:rFonts w:cs="Arial"/>
                <w:i/>
                <w:sz w:val="18"/>
                <w:szCs w:val="18"/>
                <w:lang w:val="es-AR"/>
              </w:rPr>
            </w:pPr>
            <w:r w:rsidRPr="00067757">
              <w:rPr>
                <w:rFonts w:cs="Arial"/>
                <w:i/>
                <w:sz w:val="18"/>
                <w:szCs w:val="18"/>
                <w:lang w:val="es-AR"/>
              </w:rPr>
              <w:t>210</w:t>
            </w:r>
          </w:p>
        </w:tc>
        <w:tc>
          <w:tcPr>
            <w:tcW w:w="2551" w:type="dxa"/>
            <w:shd w:val="clear" w:color="auto" w:fill="auto"/>
          </w:tcPr>
          <w:p w14:paraId="478D11DC" w14:textId="77777777" w:rsidR="00067757" w:rsidRPr="00067757" w:rsidRDefault="00067757" w:rsidP="00334C86">
            <w:pPr>
              <w:spacing w:before="60"/>
              <w:jc w:val="left"/>
              <w:rPr>
                <w:rFonts w:cs="Arial"/>
                <w:i/>
                <w:sz w:val="18"/>
                <w:szCs w:val="18"/>
                <w:lang w:val="es-AR"/>
              </w:rPr>
            </w:pPr>
            <w:r w:rsidRPr="00067757">
              <w:rPr>
                <w:rFonts w:cs="Arial"/>
                <w:i/>
                <w:sz w:val="18"/>
                <w:szCs w:val="18"/>
                <w:lang w:val="es-AR"/>
              </w:rPr>
              <w:t>Sumatoria de mujeres que participan en los espacios de socialización y validación.</w:t>
            </w:r>
          </w:p>
        </w:tc>
      </w:tr>
    </w:tbl>
    <w:p w14:paraId="4C9CDFD6" w14:textId="77777777" w:rsidR="00955924" w:rsidRPr="00B73F55" w:rsidRDefault="00955924" w:rsidP="00ED57D5">
      <w:pPr>
        <w:pStyle w:val="Ttulo1"/>
        <w:numPr>
          <w:ilvl w:val="0"/>
          <w:numId w:val="0"/>
        </w:numPr>
        <w:spacing w:before="60" w:after="60"/>
        <w:rPr>
          <w:rFonts w:ascii="Arial" w:hAnsi="Arial" w:cs="Arial"/>
          <w:highlight w:val="lightGray"/>
          <w:lang w:val="es-AR"/>
        </w:rPr>
        <w:sectPr w:rsidR="00955924" w:rsidRPr="00B73F55" w:rsidSect="00C850B8">
          <w:headerReference w:type="first" r:id="rId20"/>
          <w:pgSz w:w="16838" w:h="11906" w:orient="landscape" w:code="9"/>
          <w:pgMar w:top="1152" w:right="864" w:bottom="990" w:left="864" w:header="720" w:footer="432" w:gutter="0"/>
          <w:cols w:space="708"/>
          <w:titlePg/>
          <w:docGrid w:linePitch="360"/>
        </w:sectPr>
      </w:pPr>
    </w:p>
    <w:p w14:paraId="3943EE95" w14:textId="77777777" w:rsidR="00955924" w:rsidRPr="00B73F55" w:rsidRDefault="00955924" w:rsidP="00DD2BC1">
      <w:pPr>
        <w:pStyle w:val="Ttulo1"/>
        <w:numPr>
          <w:ilvl w:val="0"/>
          <w:numId w:val="2"/>
        </w:numPr>
        <w:ind w:left="720"/>
        <w:jc w:val="left"/>
        <w:rPr>
          <w:rFonts w:ascii="Arial" w:hAnsi="Arial" w:cs="Arial"/>
          <w:lang w:val="es-AR"/>
        </w:rPr>
      </w:pPr>
      <w:r w:rsidRPr="00B73F55">
        <w:rPr>
          <w:rFonts w:ascii="Arial" w:hAnsi="Arial" w:cs="Arial"/>
          <w:lang w:val="es-AR"/>
        </w:rPr>
        <w:lastRenderedPageBreak/>
        <w:t>Monitor</w:t>
      </w:r>
      <w:r w:rsidR="008833A5" w:rsidRPr="00B73F55">
        <w:rPr>
          <w:rFonts w:ascii="Arial" w:hAnsi="Arial" w:cs="Arial"/>
          <w:lang w:val="es-AR"/>
        </w:rPr>
        <w:t>eo y Evaluación</w:t>
      </w:r>
    </w:p>
    <w:p w14:paraId="7E249BCC" w14:textId="77777777" w:rsidR="00ED67F8" w:rsidRPr="00B73F55" w:rsidRDefault="00ED67F8" w:rsidP="00955924">
      <w:pPr>
        <w:rPr>
          <w:rFonts w:cs="Arial"/>
          <w:lang w:val="es-AR"/>
        </w:rPr>
      </w:pPr>
      <w:r w:rsidRPr="00B73F55">
        <w:rPr>
          <w:rFonts w:cs="Arial"/>
          <w:lang w:val="es-AR"/>
        </w:rPr>
        <w:t xml:space="preserve">De conformidad </w:t>
      </w:r>
      <w:r w:rsidR="00CA3F07" w:rsidRPr="00B73F55">
        <w:rPr>
          <w:rFonts w:cs="Arial"/>
          <w:lang w:val="es-AR"/>
        </w:rPr>
        <w:t xml:space="preserve">con las políticas y los procedimientos de programación del PNUD, el proyecto se monitoreará a través de los siguientes planes de monitoreo y evaluación. </w:t>
      </w:r>
    </w:p>
    <w:p w14:paraId="27B44C96" w14:textId="77777777" w:rsidR="004D0895" w:rsidRPr="00B73F55" w:rsidRDefault="004D0895" w:rsidP="00EC4044">
      <w:pPr>
        <w:rPr>
          <w:rFonts w:cs="Arial"/>
          <w:lang w:val="es-AR"/>
        </w:rPr>
      </w:pPr>
    </w:p>
    <w:p w14:paraId="4AEAE936" w14:textId="5DCDC541" w:rsidR="00962FFA" w:rsidRDefault="00962FFA" w:rsidP="00EC4044">
      <w:pPr>
        <w:rPr>
          <w:rFonts w:cs="Arial"/>
          <w:b/>
          <w:sz w:val="24"/>
          <w:lang w:val="es-AR"/>
        </w:rPr>
      </w:pPr>
      <w:r w:rsidRPr="00B73F55">
        <w:rPr>
          <w:rFonts w:cs="Arial"/>
          <w:b/>
          <w:sz w:val="24"/>
          <w:lang w:val="es-AR"/>
        </w:rPr>
        <w:t>Plan</w:t>
      </w:r>
      <w:r w:rsidR="00CA3F07" w:rsidRPr="00B73F55">
        <w:rPr>
          <w:rFonts w:cs="Arial"/>
          <w:b/>
          <w:sz w:val="24"/>
          <w:lang w:val="es-AR"/>
        </w:rPr>
        <w:t xml:space="preserve"> de Monitoreo</w:t>
      </w:r>
    </w:p>
    <w:p w14:paraId="3A1523E2" w14:textId="580E63B3" w:rsidR="00850153" w:rsidRDefault="00850153" w:rsidP="00EC4044">
      <w:pPr>
        <w:rPr>
          <w:rFonts w:cs="Arial"/>
          <w:b/>
          <w:sz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482"/>
        <w:gridCol w:w="2062"/>
        <w:gridCol w:w="3347"/>
        <w:gridCol w:w="1695"/>
        <w:gridCol w:w="1176"/>
      </w:tblGrid>
      <w:tr w:rsidR="0025424D" w:rsidRPr="00A54203" w14:paraId="6D37A74F" w14:textId="77777777" w:rsidTr="003816DB">
        <w:trPr>
          <w:tblHeader/>
        </w:trPr>
        <w:tc>
          <w:tcPr>
            <w:tcW w:w="2338" w:type="dxa"/>
            <w:tcBorders>
              <w:top w:val="single" w:sz="4" w:space="0" w:color="auto"/>
              <w:left w:val="single" w:sz="4" w:space="0" w:color="auto"/>
              <w:bottom w:val="single" w:sz="4" w:space="0" w:color="auto"/>
              <w:right w:val="single" w:sz="4" w:space="0" w:color="auto"/>
            </w:tcBorders>
            <w:shd w:val="clear" w:color="auto" w:fill="FFFF00"/>
            <w:vAlign w:val="center"/>
          </w:tcPr>
          <w:p w14:paraId="3CC2127F" w14:textId="77777777" w:rsidR="0025424D" w:rsidRPr="00810EB9" w:rsidRDefault="0025424D" w:rsidP="0025424D">
            <w:pPr>
              <w:spacing w:after="0"/>
              <w:jc w:val="center"/>
              <w:rPr>
                <w:rFonts w:cs="Arial"/>
                <w:bCs/>
                <w:lang w:val="es-AR"/>
              </w:rPr>
            </w:pPr>
            <w:r w:rsidRPr="00810EB9">
              <w:rPr>
                <w:rFonts w:cs="Arial"/>
                <w:bCs/>
                <w:lang w:val="es-AR"/>
              </w:rPr>
              <w:t>Actividad de</w:t>
            </w:r>
          </w:p>
          <w:p w14:paraId="7C4C763D" w14:textId="77777777" w:rsidR="0025424D" w:rsidRPr="00810EB9" w:rsidRDefault="0025424D" w:rsidP="0025424D">
            <w:pPr>
              <w:spacing w:after="0"/>
              <w:jc w:val="center"/>
              <w:rPr>
                <w:rFonts w:cs="Arial"/>
                <w:bCs/>
                <w:lang w:val="es-AR"/>
              </w:rPr>
            </w:pPr>
            <w:r w:rsidRPr="00810EB9">
              <w:rPr>
                <w:rFonts w:cs="Arial"/>
                <w:bCs/>
                <w:lang w:val="es-AR"/>
              </w:rPr>
              <w:t>Monitoreo</w:t>
            </w:r>
          </w:p>
        </w:tc>
        <w:tc>
          <w:tcPr>
            <w:tcW w:w="4482" w:type="dxa"/>
            <w:tcBorders>
              <w:top w:val="single" w:sz="4" w:space="0" w:color="auto"/>
              <w:left w:val="single" w:sz="4" w:space="0" w:color="auto"/>
              <w:bottom w:val="single" w:sz="4" w:space="0" w:color="auto"/>
              <w:right w:val="single" w:sz="4" w:space="0" w:color="auto"/>
            </w:tcBorders>
            <w:shd w:val="clear" w:color="auto" w:fill="FFFF00"/>
            <w:vAlign w:val="center"/>
          </w:tcPr>
          <w:p w14:paraId="1C60F5C7" w14:textId="77777777" w:rsidR="0025424D" w:rsidRPr="00810EB9" w:rsidRDefault="0025424D" w:rsidP="0025424D">
            <w:pPr>
              <w:spacing w:after="0"/>
              <w:jc w:val="center"/>
              <w:rPr>
                <w:rFonts w:cs="Arial"/>
                <w:bCs/>
                <w:lang w:val="es-AR"/>
              </w:rPr>
            </w:pPr>
            <w:r w:rsidRPr="00810EB9">
              <w:rPr>
                <w:rFonts w:cs="Arial"/>
                <w:bCs/>
                <w:lang w:val="es-AR"/>
              </w:rPr>
              <w:t>Objetivo</w:t>
            </w:r>
          </w:p>
        </w:tc>
        <w:tc>
          <w:tcPr>
            <w:tcW w:w="2062" w:type="dxa"/>
            <w:tcBorders>
              <w:top w:val="single" w:sz="4" w:space="0" w:color="auto"/>
              <w:left w:val="single" w:sz="4" w:space="0" w:color="auto"/>
              <w:bottom w:val="single" w:sz="4" w:space="0" w:color="auto"/>
              <w:right w:val="single" w:sz="4" w:space="0" w:color="auto"/>
            </w:tcBorders>
            <w:shd w:val="clear" w:color="auto" w:fill="FFFF00"/>
            <w:vAlign w:val="center"/>
          </w:tcPr>
          <w:p w14:paraId="4EC19142" w14:textId="77777777" w:rsidR="0025424D" w:rsidRPr="00810EB9" w:rsidRDefault="0025424D" w:rsidP="0025424D">
            <w:pPr>
              <w:spacing w:after="0"/>
              <w:jc w:val="center"/>
              <w:rPr>
                <w:rFonts w:cs="Arial"/>
                <w:bCs/>
                <w:lang w:val="es-AR"/>
              </w:rPr>
            </w:pPr>
            <w:r w:rsidRPr="00810EB9">
              <w:rPr>
                <w:rFonts w:cs="Arial"/>
                <w:bCs/>
                <w:lang w:val="es-AR"/>
              </w:rPr>
              <w:t>Frecuencia</w:t>
            </w:r>
          </w:p>
        </w:tc>
        <w:tc>
          <w:tcPr>
            <w:tcW w:w="3347" w:type="dxa"/>
            <w:tcBorders>
              <w:top w:val="single" w:sz="4" w:space="0" w:color="auto"/>
              <w:left w:val="single" w:sz="4" w:space="0" w:color="auto"/>
              <w:bottom w:val="single" w:sz="4" w:space="0" w:color="auto"/>
              <w:right w:val="single" w:sz="4" w:space="0" w:color="auto"/>
            </w:tcBorders>
            <w:shd w:val="clear" w:color="auto" w:fill="FFFF00"/>
            <w:vAlign w:val="center"/>
          </w:tcPr>
          <w:p w14:paraId="72EE7321" w14:textId="77777777" w:rsidR="0025424D" w:rsidRPr="00810EB9" w:rsidRDefault="0025424D" w:rsidP="0025424D">
            <w:pPr>
              <w:spacing w:after="0"/>
              <w:jc w:val="center"/>
              <w:rPr>
                <w:rFonts w:cs="Arial"/>
                <w:bCs/>
                <w:lang w:val="es-AR"/>
              </w:rPr>
            </w:pPr>
            <w:r w:rsidRPr="00810EB9">
              <w:rPr>
                <w:rFonts w:cs="Arial"/>
                <w:bCs/>
                <w:lang w:val="es-AR"/>
              </w:rPr>
              <w:t>Medidas a Seguir</w:t>
            </w:r>
          </w:p>
        </w:tc>
        <w:tc>
          <w:tcPr>
            <w:tcW w:w="1695" w:type="dxa"/>
            <w:tcBorders>
              <w:top w:val="single" w:sz="4" w:space="0" w:color="auto"/>
              <w:left w:val="single" w:sz="4" w:space="0" w:color="auto"/>
              <w:bottom w:val="single" w:sz="4" w:space="0" w:color="auto"/>
              <w:right w:val="single" w:sz="4" w:space="0" w:color="auto"/>
            </w:tcBorders>
            <w:shd w:val="clear" w:color="auto" w:fill="FFFF00"/>
            <w:vAlign w:val="center"/>
          </w:tcPr>
          <w:p w14:paraId="40C3B73E" w14:textId="77777777" w:rsidR="0025424D" w:rsidRPr="00810EB9" w:rsidRDefault="0025424D" w:rsidP="0025424D">
            <w:pPr>
              <w:spacing w:after="0"/>
              <w:jc w:val="center"/>
              <w:rPr>
                <w:rFonts w:cs="Arial"/>
                <w:bCs/>
                <w:lang w:val="es-AR"/>
              </w:rPr>
            </w:pPr>
            <w:r w:rsidRPr="00810EB9">
              <w:rPr>
                <w:rFonts w:cs="Arial"/>
                <w:bCs/>
                <w:lang w:val="es-AR"/>
              </w:rPr>
              <w:t>Asociados</w:t>
            </w:r>
          </w:p>
          <w:p w14:paraId="2F59A1E9" w14:textId="77777777" w:rsidR="0025424D" w:rsidRPr="00810EB9" w:rsidRDefault="0025424D" w:rsidP="0025424D">
            <w:pPr>
              <w:spacing w:after="0"/>
              <w:jc w:val="center"/>
              <w:rPr>
                <w:rFonts w:cs="Arial"/>
                <w:bCs/>
                <w:lang w:val="es-AR"/>
              </w:rPr>
            </w:pPr>
            <w:r w:rsidRPr="00810EB9">
              <w:rPr>
                <w:rFonts w:cs="Arial"/>
                <w:bCs/>
                <w:lang w:val="es-AR"/>
              </w:rPr>
              <w:t>(si fuese conjunto)</w:t>
            </w:r>
          </w:p>
        </w:tc>
        <w:tc>
          <w:tcPr>
            <w:tcW w:w="1176" w:type="dxa"/>
            <w:tcBorders>
              <w:top w:val="single" w:sz="4" w:space="0" w:color="auto"/>
              <w:left w:val="single" w:sz="4" w:space="0" w:color="auto"/>
              <w:bottom w:val="single" w:sz="4" w:space="0" w:color="auto"/>
              <w:right w:val="single" w:sz="4" w:space="0" w:color="auto"/>
            </w:tcBorders>
            <w:shd w:val="clear" w:color="auto" w:fill="FFFF00"/>
            <w:vAlign w:val="center"/>
          </w:tcPr>
          <w:p w14:paraId="1CA54010" w14:textId="77777777" w:rsidR="0025424D" w:rsidRPr="00810EB9" w:rsidRDefault="0025424D" w:rsidP="0025424D">
            <w:pPr>
              <w:spacing w:after="0"/>
              <w:jc w:val="center"/>
              <w:rPr>
                <w:rFonts w:cs="Arial"/>
                <w:bCs/>
                <w:lang w:val="es-AR"/>
              </w:rPr>
            </w:pPr>
            <w:r w:rsidRPr="00810EB9">
              <w:rPr>
                <w:rFonts w:cs="Arial"/>
                <w:bCs/>
                <w:lang w:val="es-AR"/>
              </w:rPr>
              <w:t>Costo</w:t>
            </w:r>
          </w:p>
          <w:p w14:paraId="0A97662E" w14:textId="77777777" w:rsidR="0025424D" w:rsidRPr="00810EB9" w:rsidRDefault="0025424D" w:rsidP="0025424D">
            <w:pPr>
              <w:spacing w:after="0"/>
              <w:jc w:val="center"/>
              <w:rPr>
                <w:rFonts w:cs="Arial"/>
                <w:bCs/>
                <w:lang w:val="es-AR"/>
              </w:rPr>
            </w:pPr>
            <w:r w:rsidRPr="00810EB9">
              <w:rPr>
                <w:rFonts w:cs="Arial"/>
                <w:bCs/>
                <w:lang w:val="es-AR"/>
              </w:rPr>
              <w:t>(si lo hubiese)</w:t>
            </w:r>
          </w:p>
        </w:tc>
      </w:tr>
      <w:tr w:rsidR="0025424D" w:rsidRPr="00A54203" w14:paraId="64A51353" w14:textId="77777777" w:rsidTr="0025424D">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B1A6F2C" w14:textId="77777777" w:rsidR="0025424D" w:rsidRPr="00810EB9" w:rsidRDefault="0025424D" w:rsidP="0025424D">
            <w:pPr>
              <w:spacing w:after="0"/>
              <w:jc w:val="center"/>
              <w:rPr>
                <w:rFonts w:cs="Arial"/>
                <w:bCs/>
                <w:lang w:val="es-AR"/>
              </w:rPr>
            </w:pPr>
            <w:r w:rsidRPr="00810EB9">
              <w:rPr>
                <w:rFonts w:cs="Arial"/>
                <w:bCs/>
                <w:lang w:val="es-AR"/>
              </w:rPr>
              <w:t>Seguimiento del progreso en el logro de los resultados</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1027AD00" w14:textId="77777777" w:rsidR="0025424D" w:rsidRPr="00810EB9" w:rsidRDefault="0025424D" w:rsidP="0025424D">
            <w:pPr>
              <w:spacing w:after="0"/>
              <w:jc w:val="center"/>
              <w:rPr>
                <w:rFonts w:cs="Arial"/>
                <w:bCs/>
                <w:lang w:val="es-AR"/>
              </w:rPr>
            </w:pPr>
            <w:r w:rsidRPr="00810EB9">
              <w:rPr>
                <w:rFonts w:cs="Arial"/>
                <w:bCs/>
                <w:lang w:val="es-AR"/>
              </w:rPr>
              <w:t>Reunir y analizar datos sobre el progreso realizado en comparación con los indicadores de resultados que aparecen en el Marco de Resultados y Recursos (RRF por sus siglas en inglés) a fin de valorar el avance del proyecto en relación con el logro de los productos acordados.</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D248D73" w14:textId="77777777" w:rsidR="0025424D" w:rsidRPr="00810EB9" w:rsidRDefault="0025424D" w:rsidP="0025424D">
            <w:pPr>
              <w:spacing w:after="0"/>
              <w:jc w:val="center"/>
              <w:rPr>
                <w:rFonts w:cs="Arial"/>
                <w:bCs/>
                <w:lang w:val="es-AR"/>
              </w:rPr>
            </w:pPr>
            <w:r w:rsidRPr="00810EB9">
              <w:rPr>
                <w:rFonts w:cs="Arial"/>
                <w:bCs/>
                <w:lang w:val="es-AR"/>
              </w:rPr>
              <w:t>Trimestralmente, o según la frecuencia que se requiera para cada indicador.</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5E53544F" w14:textId="77777777" w:rsidR="0025424D" w:rsidRPr="00810EB9" w:rsidRDefault="0025424D" w:rsidP="0025424D">
            <w:pPr>
              <w:spacing w:after="0"/>
              <w:jc w:val="center"/>
              <w:rPr>
                <w:rFonts w:cs="Arial"/>
                <w:bCs/>
                <w:lang w:val="es-AR"/>
              </w:rPr>
            </w:pPr>
            <w:r w:rsidRPr="00810EB9">
              <w:rPr>
                <w:rFonts w:cs="Arial"/>
                <w:bCs/>
                <w:lang w:val="es-AR"/>
              </w:rPr>
              <w:t xml:space="preserve">La gerencia del proyecto analizará cualquier demora que afecte el avance esperado del proyecto.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0E05D01" w14:textId="77777777" w:rsidR="0025424D" w:rsidRDefault="00293F98" w:rsidP="0025424D">
            <w:pPr>
              <w:spacing w:after="0"/>
              <w:jc w:val="center"/>
              <w:rPr>
                <w:rFonts w:cs="Arial"/>
                <w:bCs/>
                <w:lang w:val="es-AR"/>
              </w:rPr>
            </w:pPr>
            <w:r>
              <w:rPr>
                <w:rFonts w:cs="Arial"/>
                <w:bCs/>
                <w:lang w:val="es-AR"/>
              </w:rPr>
              <w:t xml:space="preserve">ONU Derechos Humanos </w:t>
            </w:r>
          </w:p>
          <w:p w14:paraId="1FF6226A" w14:textId="4A7EBF4B" w:rsidR="00293F98" w:rsidRPr="00810EB9" w:rsidRDefault="00293F98" w:rsidP="0025424D">
            <w:pPr>
              <w:spacing w:after="0"/>
              <w:jc w:val="center"/>
              <w:rPr>
                <w:rFonts w:cs="Arial"/>
                <w:bCs/>
                <w:lang w:val="es-AR"/>
              </w:rPr>
            </w:pPr>
            <w:r>
              <w:rPr>
                <w:rFonts w:cs="Arial"/>
                <w:bCs/>
                <w:lang w:val="es-AR"/>
              </w:rPr>
              <w:t>UBPD</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0930EA1" w14:textId="1253A149" w:rsidR="0025424D" w:rsidRPr="00810EB9" w:rsidRDefault="003816DB" w:rsidP="0025424D">
            <w:pPr>
              <w:spacing w:after="0"/>
              <w:jc w:val="center"/>
              <w:rPr>
                <w:rFonts w:cs="Arial"/>
                <w:bCs/>
                <w:lang w:val="es-AR"/>
              </w:rPr>
            </w:pPr>
            <w:r>
              <w:rPr>
                <w:rFonts w:cs="Arial"/>
                <w:bCs/>
                <w:lang w:val="es-AR"/>
              </w:rPr>
              <w:t>N/A</w:t>
            </w:r>
          </w:p>
        </w:tc>
      </w:tr>
      <w:tr w:rsidR="003816DB" w:rsidRPr="00A54203" w14:paraId="32D0F138" w14:textId="77777777" w:rsidTr="003816DB">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BE33304" w14:textId="77777777" w:rsidR="003816DB" w:rsidRPr="00810EB9" w:rsidRDefault="003816DB" w:rsidP="003816DB">
            <w:pPr>
              <w:spacing w:after="0"/>
              <w:jc w:val="center"/>
              <w:rPr>
                <w:rFonts w:cs="Arial"/>
                <w:bCs/>
                <w:lang w:val="es-AR"/>
              </w:rPr>
            </w:pPr>
            <w:r w:rsidRPr="00810EB9">
              <w:rPr>
                <w:rFonts w:cs="Arial"/>
                <w:bCs/>
                <w:lang w:val="es-AR"/>
              </w:rPr>
              <w:t>Monitoreo y Gestión del Riesgo</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4628EE74" w14:textId="77777777" w:rsidR="003816DB" w:rsidRPr="00810EB9" w:rsidRDefault="003816DB" w:rsidP="003816DB">
            <w:pPr>
              <w:spacing w:after="0"/>
              <w:jc w:val="center"/>
              <w:rPr>
                <w:rFonts w:cs="Arial"/>
                <w:bCs/>
                <w:lang w:val="es-AR"/>
              </w:rPr>
            </w:pPr>
            <w:r w:rsidRPr="00810EB9">
              <w:rPr>
                <w:rFonts w:cs="Arial"/>
                <w:bCs/>
                <w:lang w:val="es-AR"/>
              </w:rPr>
              <w:t>Identificar riesgos específicos que pueden comprometer el logro de los resultados previstos. Identificar y monitorear medidas de gestión del riesgo mediante un registro de riesgos. Ello incluye medidas de monitoreo y planes que se pueden haber exigido según los Estándares Sociales y Ambientales del PNUD. Las auditorías se realizarán conforme a la política de auditoría del PNUD para gestionar el riesgo financiero.</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2B50B55A" w14:textId="77777777" w:rsidR="003816DB" w:rsidRPr="00810EB9" w:rsidRDefault="003816DB" w:rsidP="003816DB">
            <w:pPr>
              <w:spacing w:after="0"/>
              <w:jc w:val="center"/>
              <w:rPr>
                <w:rFonts w:cs="Arial"/>
                <w:bCs/>
                <w:lang w:val="es-AR"/>
              </w:rPr>
            </w:pPr>
            <w:r w:rsidRPr="00810EB9">
              <w:rPr>
                <w:rFonts w:cs="Arial"/>
                <w:bCs/>
                <w:lang w:val="es-AR"/>
              </w:rPr>
              <w:t>Trimestralmente</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524A1609" w14:textId="77777777" w:rsidR="003816DB" w:rsidRPr="00810EB9" w:rsidRDefault="003816DB" w:rsidP="003816DB">
            <w:pPr>
              <w:spacing w:after="0"/>
              <w:jc w:val="center"/>
              <w:rPr>
                <w:rFonts w:cs="Arial"/>
                <w:bCs/>
                <w:lang w:val="es-AR"/>
              </w:rPr>
            </w:pPr>
            <w:r w:rsidRPr="00810EB9">
              <w:rPr>
                <w:rFonts w:cs="Arial"/>
                <w:bCs/>
                <w:lang w:val="es-AR"/>
              </w:rPr>
              <w:t>La gerencia del proyecto identificará los riesgos y tomará medidas para controlarlos.  Se mantendrá un registro activo para el seguimiento de los riesgos identificados y las medidas tomadas.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EEDA733" w14:textId="77777777" w:rsidR="003816DB" w:rsidRDefault="003816DB" w:rsidP="003816DB">
            <w:pPr>
              <w:spacing w:after="0"/>
              <w:jc w:val="center"/>
              <w:rPr>
                <w:rFonts w:cs="Arial"/>
                <w:bCs/>
                <w:lang w:val="es-AR"/>
              </w:rPr>
            </w:pPr>
            <w:r w:rsidRPr="002C3CC4">
              <w:rPr>
                <w:rFonts w:cs="Arial"/>
                <w:bCs/>
                <w:lang w:val="es-AR"/>
              </w:rPr>
              <w:t>ONU Derechos Humanos</w:t>
            </w:r>
          </w:p>
          <w:p w14:paraId="562EB78D" w14:textId="00A30382" w:rsidR="003816DB" w:rsidRPr="00810EB9" w:rsidRDefault="003816DB" w:rsidP="003816DB">
            <w:pPr>
              <w:spacing w:after="0"/>
              <w:jc w:val="center"/>
              <w:rPr>
                <w:rFonts w:cs="Arial"/>
                <w:bCs/>
                <w:lang w:val="es-AR"/>
              </w:rPr>
            </w:pPr>
            <w:r>
              <w:rPr>
                <w:rFonts w:cs="Arial"/>
                <w:bCs/>
                <w:lang w:val="es-AR"/>
              </w:rPr>
              <w:t>UBPD</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9447888" w14:textId="7903B244" w:rsidR="003816DB" w:rsidRPr="00810EB9" w:rsidRDefault="003816DB" w:rsidP="003816DB">
            <w:pPr>
              <w:spacing w:after="0"/>
              <w:jc w:val="center"/>
              <w:rPr>
                <w:rFonts w:cs="Arial"/>
                <w:bCs/>
                <w:lang w:val="es-AR"/>
              </w:rPr>
            </w:pPr>
            <w:r w:rsidRPr="00861B68">
              <w:rPr>
                <w:rFonts w:cs="Arial"/>
                <w:bCs/>
                <w:lang w:val="es-AR"/>
              </w:rPr>
              <w:t>N/A</w:t>
            </w:r>
          </w:p>
        </w:tc>
      </w:tr>
      <w:tr w:rsidR="003816DB" w:rsidRPr="00A54203" w14:paraId="561C2D36" w14:textId="77777777" w:rsidTr="003816DB">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4C2B5D5" w14:textId="77777777" w:rsidR="003816DB" w:rsidRPr="00810EB9" w:rsidRDefault="003816DB" w:rsidP="003816DB">
            <w:pPr>
              <w:spacing w:after="0"/>
              <w:jc w:val="center"/>
              <w:rPr>
                <w:rFonts w:cs="Arial"/>
                <w:bCs/>
                <w:lang w:val="es-AR"/>
              </w:rPr>
            </w:pPr>
            <w:r w:rsidRPr="00810EB9">
              <w:rPr>
                <w:rFonts w:cs="Arial"/>
                <w:bCs/>
                <w:lang w:val="es-AR"/>
              </w:rPr>
              <w:t>Aprendizaje</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0CC6609B" w14:textId="77777777" w:rsidR="003816DB" w:rsidRPr="00810EB9" w:rsidRDefault="003816DB" w:rsidP="003816DB">
            <w:pPr>
              <w:spacing w:after="0"/>
              <w:jc w:val="center"/>
              <w:rPr>
                <w:rFonts w:cs="Arial"/>
                <w:bCs/>
                <w:lang w:val="es-AR"/>
              </w:rPr>
            </w:pPr>
            <w:r w:rsidRPr="00810EB9">
              <w:rPr>
                <w:rFonts w:cs="Arial"/>
                <w:bCs/>
                <w:lang w:val="es-AR"/>
              </w:rPr>
              <w:t>Se captarán en forma periódica los conocimientos, las buenas prácticas y las lecciones aprendidas de otros proyectos y asociados en la implementación y se integrarán al presente proyecto.</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174E4F0" w14:textId="4B6AB35C" w:rsidR="003816DB" w:rsidRPr="00810EB9" w:rsidRDefault="003816DB" w:rsidP="003816DB">
            <w:pPr>
              <w:spacing w:after="0"/>
              <w:jc w:val="center"/>
              <w:rPr>
                <w:rFonts w:cs="Arial"/>
                <w:bCs/>
                <w:lang w:val="es-AR"/>
              </w:rPr>
            </w:pPr>
            <w:r w:rsidRPr="00810EB9">
              <w:rPr>
                <w:rFonts w:cs="Arial"/>
                <w:bCs/>
                <w:lang w:val="es-AR"/>
              </w:rPr>
              <w:t xml:space="preserve">Al menos una vez </w:t>
            </w:r>
            <w:r>
              <w:rPr>
                <w:rFonts w:cs="Arial"/>
                <w:bCs/>
                <w:lang w:val="es-AR"/>
              </w:rPr>
              <w:t>en el marco de la implementación del proyecto</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6C7FA1BA" w14:textId="1DC67400" w:rsidR="003816DB" w:rsidRPr="00810EB9" w:rsidRDefault="003816DB" w:rsidP="003816DB">
            <w:pPr>
              <w:spacing w:after="0"/>
              <w:jc w:val="center"/>
              <w:rPr>
                <w:rFonts w:cs="Arial"/>
                <w:bCs/>
                <w:lang w:val="es-AR"/>
              </w:rPr>
            </w:pPr>
            <w:r w:rsidRPr="00810EB9">
              <w:rPr>
                <w:rFonts w:cs="Arial"/>
                <w:bCs/>
                <w:lang w:val="es-AR"/>
              </w:rPr>
              <w:t>Se promoverá</w:t>
            </w:r>
            <w:r>
              <w:rPr>
                <w:rFonts w:cs="Arial"/>
                <w:bCs/>
                <w:lang w:val="es-AR"/>
              </w:rPr>
              <w:t xml:space="preserve"> un</w:t>
            </w:r>
            <w:r w:rsidRPr="00810EB9">
              <w:rPr>
                <w:rFonts w:cs="Arial"/>
                <w:bCs/>
                <w:lang w:val="es-AR"/>
              </w:rPr>
              <w:t xml:space="preserve"> intercambio de experiencias </w:t>
            </w:r>
            <w:r>
              <w:rPr>
                <w:rFonts w:cs="Arial"/>
                <w:bCs/>
                <w:lang w:val="es-AR"/>
              </w:rPr>
              <w:t xml:space="preserve">entre cada una de las organizaciones que participen en los 4 planes regionales de búsqueda que se implementarán en el marco del proyecto.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E1268FC" w14:textId="00EAE128" w:rsidR="003816DB" w:rsidRDefault="003816DB" w:rsidP="003816DB">
            <w:pPr>
              <w:spacing w:after="0"/>
              <w:jc w:val="center"/>
              <w:rPr>
                <w:rFonts w:cs="Arial"/>
                <w:bCs/>
                <w:lang w:val="es-AR"/>
              </w:rPr>
            </w:pPr>
            <w:r w:rsidRPr="002C3CC4">
              <w:rPr>
                <w:rFonts w:cs="Arial"/>
                <w:bCs/>
                <w:lang w:val="es-AR"/>
              </w:rPr>
              <w:t>ONU Derechos Humanos</w:t>
            </w:r>
          </w:p>
          <w:p w14:paraId="541E5854" w14:textId="0775678E" w:rsidR="003816DB" w:rsidRPr="00810EB9" w:rsidRDefault="003816DB" w:rsidP="003816DB">
            <w:pPr>
              <w:spacing w:after="0"/>
              <w:jc w:val="center"/>
              <w:rPr>
                <w:rFonts w:cs="Arial"/>
                <w:bCs/>
                <w:lang w:val="es-AR"/>
              </w:rPr>
            </w:pPr>
            <w:r w:rsidRPr="002C3CC4">
              <w:rPr>
                <w:rFonts w:cs="Arial"/>
                <w:bCs/>
                <w:lang w:val="es-AR"/>
              </w:rPr>
              <w:t>UBPD</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B2F7159" w14:textId="1DDACC72" w:rsidR="003816DB" w:rsidRPr="00810EB9" w:rsidRDefault="003816DB" w:rsidP="003816DB">
            <w:pPr>
              <w:spacing w:after="0"/>
              <w:jc w:val="center"/>
              <w:rPr>
                <w:rFonts w:cs="Arial"/>
                <w:bCs/>
                <w:lang w:val="es-AR"/>
              </w:rPr>
            </w:pPr>
            <w:r w:rsidRPr="00861B68">
              <w:rPr>
                <w:rFonts w:cs="Arial"/>
                <w:bCs/>
                <w:lang w:val="es-AR"/>
              </w:rPr>
              <w:t>N/A</w:t>
            </w:r>
          </w:p>
        </w:tc>
      </w:tr>
      <w:tr w:rsidR="0025424D" w:rsidRPr="00A54203" w14:paraId="4F16E565" w14:textId="77777777" w:rsidTr="0025424D">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1FF4E35" w14:textId="77777777" w:rsidR="0025424D" w:rsidRPr="00810EB9" w:rsidRDefault="0025424D" w:rsidP="0025424D">
            <w:pPr>
              <w:spacing w:after="0"/>
              <w:jc w:val="center"/>
              <w:rPr>
                <w:rFonts w:cs="Arial"/>
                <w:bCs/>
                <w:lang w:val="es-AR"/>
              </w:rPr>
            </w:pPr>
            <w:r w:rsidRPr="00810EB9">
              <w:rPr>
                <w:rFonts w:cs="Arial"/>
                <w:bCs/>
                <w:lang w:val="es-AR"/>
              </w:rPr>
              <w:lastRenderedPageBreak/>
              <w:t>Aseguramiento de Calidad Anual del Proyecto</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0A67F5B7" w14:textId="77777777" w:rsidR="0025424D" w:rsidRPr="00810EB9" w:rsidRDefault="0025424D" w:rsidP="0025424D">
            <w:pPr>
              <w:spacing w:after="0"/>
              <w:jc w:val="center"/>
              <w:rPr>
                <w:rFonts w:cs="Arial"/>
                <w:bCs/>
                <w:lang w:val="es-AR"/>
              </w:rPr>
            </w:pPr>
            <w:r w:rsidRPr="00810EB9">
              <w:rPr>
                <w:rFonts w:cs="Arial"/>
                <w:bCs/>
                <w:lang w:val="es-AR"/>
              </w:rPr>
              <w:t xml:space="preserve">Se valorará la calidad del proyecto conforme a los estándares de calidad del PNUD a fin de identificar sus fortalezas y debilidades e informar a la gerencia para apoyar la toma de decisiones que facilite las mejoras relevantes.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14A1245" w14:textId="77777777" w:rsidR="0025424D" w:rsidRPr="00810EB9" w:rsidRDefault="0025424D" w:rsidP="0025424D">
            <w:pPr>
              <w:spacing w:after="0"/>
              <w:jc w:val="center"/>
              <w:rPr>
                <w:rFonts w:cs="Arial"/>
                <w:bCs/>
                <w:lang w:val="es-AR"/>
              </w:rPr>
            </w:pPr>
            <w:r w:rsidRPr="00810EB9">
              <w:rPr>
                <w:rFonts w:cs="Arial"/>
                <w:bCs/>
                <w:lang w:val="es-AR"/>
              </w:rPr>
              <w:t>Anual</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21ABC207" w14:textId="77777777" w:rsidR="0025424D" w:rsidRPr="00810EB9" w:rsidRDefault="0025424D" w:rsidP="0025424D">
            <w:pPr>
              <w:spacing w:after="0"/>
              <w:jc w:val="center"/>
              <w:rPr>
                <w:rFonts w:cs="Arial"/>
                <w:bCs/>
                <w:lang w:val="es-AR"/>
              </w:rPr>
            </w:pPr>
            <w:r w:rsidRPr="00810EB9">
              <w:rPr>
                <w:rFonts w:cs="Arial"/>
                <w:bCs/>
                <w:lang w:val="es-AR"/>
              </w:rPr>
              <w:t>La gerencia del proyecto revisará las fortalezas y debilidades que se utilizarán para la toma de decisiones informadas a fin de mejorar el desempeño del proyecto. Estos ajustes serán reportados en la plataforma corporativa del PNUD para informar sobre los cambios sustantivos que comprometan los estándares de calidad (QA).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53F3BAB" w14:textId="77777777" w:rsidR="0025424D" w:rsidRPr="00810EB9" w:rsidRDefault="0025424D" w:rsidP="0025424D">
            <w:pPr>
              <w:spacing w:after="0"/>
              <w:jc w:val="center"/>
              <w:rPr>
                <w:rFonts w:cs="Arial"/>
                <w:bCs/>
                <w:lang w:val="es-AR"/>
              </w:rPr>
            </w:pPr>
            <w:r w:rsidRPr="00810EB9">
              <w:rPr>
                <w:rFonts w:cs="Arial"/>
                <w:bCs/>
                <w:lang w:val="es-AR"/>
              </w:rPr>
              <w:t>NA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5E0E0A4" w14:textId="77777777" w:rsidR="0025424D" w:rsidRPr="00810EB9" w:rsidRDefault="0025424D" w:rsidP="0025424D">
            <w:pPr>
              <w:spacing w:after="0"/>
              <w:jc w:val="center"/>
              <w:rPr>
                <w:rFonts w:cs="Arial"/>
                <w:bCs/>
                <w:lang w:val="es-AR"/>
              </w:rPr>
            </w:pPr>
            <w:r w:rsidRPr="00810EB9">
              <w:rPr>
                <w:rFonts w:cs="Arial"/>
                <w:bCs/>
                <w:lang w:val="es-AR"/>
              </w:rPr>
              <w:t>NA</w:t>
            </w:r>
          </w:p>
        </w:tc>
      </w:tr>
      <w:tr w:rsidR="0025424D" w:rsidRPr="00A54203" w14:paraId="0DB70078" w14:textId="77777777" w:rsidTr="0025424D">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C6B2A3C" w14:textId="77777777" w:rsidR="0025424D" w:rsidRPr="00810EB9" w:rsidRDefault="0025424D" w:rsidP="0025424D">
            <w:pPr>
              <w:spacing w:after="0"/>
              <w:jc w:val="center"/>
              <w:rPr>
                <w:rFonts w:cs="Arial"/>
                <w:bCs/>
                <w:lang w:val="es-AR"/>
              </w:rPr>
            </w:pPr>
            <w:r w:rsidRPr="00810EB9">
              <w:rPr>
                <w:rFonts w:cs="Arial"/>
                <w:bCs/>
                <w:lang w:val="es-AR"/>
              </w:rPr>
              <w:t>Revisar y Efectuar Correcciones en el curso de acción</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764011C4" w14:textId="77777777" w:rsidR="0025424D" w:rsidRPr="00810EB9" w:rsidRDefault="0025424D" w:rsidP="0025424D">
            <w:pPr>
              <w:spacing w:after="0"/>
              <w:jc w:val="center"/>
              <w:rPr>
                <w:rFonts w:cs="Arial"/>
                <w:bCs/>
                <w:lang w:val="es-AR"/>
              </w:rPr>
            </w:pPr>
            <w:r w:rsidRPr="00810EB9">
              <w:rPr>
                <w:rFonts w:cs="Arial"/>
                <w:bCs/>
                <w:lang w:val="es-AR"/>
              </w:rPr>
              <w:t>Revisión interna de datos y evidencia a partir de todas las acciones de monitoreo para asegurar la toma de decisiones informadas.</w:t>
            </w:r>
          </w:p>
          <w:p w14:paraId="12F68178" w14:textId="77777777" w:rsidR="0025424D" w:rsidRPr="00810EB9" w:rsidRDefault="0025424D" w:rsidP="0025424D">
            <w:pPr>
              <w:spacing w:after="0"/>
              <w:jc w:val="center"/>
              <w:rPr>
                <w:rFonts w:cs="Arial"/>
                <w:bCs/>
                <w:lang w:val="es-AR"/>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15D1966A" w14:textId="77777777" w:rsidR="0025424D" w:rsidRPr="00810EB9" w:rsidRDefault="0025424D" w:rsidP="0025424D">
            <w:pPr>
              <w:spacing w:after="0"/>
              <w:jc w:val="center"/>
              <w:rPr>
                <w:rFonts w:cs="Arial"/>
                <w:bCs/>
                <w:lang w:val="es-AR"/>
              </w:rPr>
            </w:pPr>
            <w:r w:rsidRPr="00810EB9">
              <w:rPr>
                <w:rFonts w:cs="Arial"/>
                <w:bCs/>
                <w:lang w:val="es-AR"/>
              </w:rPr>
              <w:t>Al menos una vez por año</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24840E5E" w14:textId="77777777" w:rsidR="0025424D" w:rsidRPr="00810EB9" w:rsidRDefault="0025424D" w:rsidP="0025424D">
            <w:pPr>
              <w:spacing w:after="0"/>
              <w:jc w:val="center"/>
              <w:rPr>
                <w:rFonts w:cs="Arial"/>
                <w:bCs/>
                <w:lang w:val="es-AR"/>
              </w:rPr>
            </w:pPr>
            <w:r w:rsidRPr="00810EB9">
              <w:rPr>
                <w:rFonts w:cs="Arial"/>
                <w:bCs/>
                <w:lang w:val="es-AR"/>
              </w:rPr>
              <w:t xml:space="preserve">La Junta Directiva del Proyecto debatirá los datos de desempeño, riesgos, lecciones y calidad que se utilizarán para corregir el curso de acción.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927E5EA" w14:textId="77777777" w:rsidR="0025424D" w:rsidRPr="00810EB9" w:rsidRDefault="0025424D" w:rsidP="0025424D">
            <w:pPr>
              <w:spacing w:after="0"/>
              <w:jc w:val="center"/>
              <w:rPr>
                <w:rFonts w:cs="Arial"/>
                <w:bCs/>
                <w:lang w:val="es-AR"/>
              </w:rPr>
            </w:pPr>
            <w:r w:rsidRPr="00810EB9">
              <w:rPr>
                <w:rFonts w:cs="Arial"/>
                <w:bCs/>
                <w:lang w:val="es-AR"/>
              </w:rPr>
              <w:t>NA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AAC43F0" w14:textId="77777777" w:rsidR="0025424D" w:rsidRPr="00810EB9" w:rsidRDefault="0025424D" w:rsidP="0025424D">
            <w:pPr>
              <w:spacing w:after="0"/>
              <w:jc w:val="center"/>
              <w:rPr>
                <w:rFonts w:cs="Arial"/>
                <w:bCs/>
                <w:lang w:val="es-AR"/>
              </w:rPr>
            </w:pPr>
            <w:r w:rsidRPr="00810EB9">
              <w:rPr>
                <w:rFonts w:cs="Arial"/>
                <w:bCs/>
                <w:lang w:val="es-AR"/>
              </w:rPr>
              <w:t>NA</w:t>
            </w:r>
          </w:p>
        </w:tc>
      </w:tr>
      <w:tr w:rsidR="0025424D" w:rsidRPr="00A54203" w14:paraId="68799678" w14:textId="77777777" w:rsidTr="0025424D">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4099AA80" w14:textId="77777777" w:rsidR="0025424D" w:rsidRPr="00810EB9" w:rsidRDefault="0025424D" w:rsidP="0025424D">
            <w:pPr>
              <w:spacing w:after="0"/>
              <w:jc w:val="center"/>
              <w:rPr>
                <w:rFonts w:cs="Arial"/>
                <w:bCs/>
                <w:lang w:val="es-AR"/>
              </w:rPr>
            </w:pPr>
            <w:r w:rsidRPr="00810EB9">
              <w:rPr>
                <w:rFonts w:cs="Arial"/>
                <w:bCs/>
                <w:lang w:val="es-AR"/>
              </w:rPr>
              <w:t>Informe del Proyecto</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622EBF19" w14:textId="77777777" w:rsidR="0025424D" w:rsidRPr="00810EB9" w:rsidRDefault="0025424D" w:rsidP="0025424D">
            <w:pPr>
              <w:spacing w:after="0"/>
              <w:jc w:val="center"/>
              <w:rPr>
                <w:rFonts w:cs="Arial"/>
                <w:bCs/>
                <w:lang w:val="es-AR"/>
              </w:rPr>
            </w:pPr>
            <w:r w:rsidRPr="00810EB9">
              <w:rPr>
                <w:rFonts w:cs="Arial"/>
                <w:bCs/>
                <w:lang w:val="es-AR"/>
              </w:rPr>
              <w:t xml:space="preserve">Se presentará un Informe del Proyecto a la Junta Directiva y a los actores clave, incluyendo datos sobre el progreso realizado que reflejen los resultados logrados de conformidad con las metas anuales definidas de antemano en cuanto a productos, un resumen anual sobre la calificación de la calidad del proyecto, un registro de riesgos actualizado, con medidas de mitigación, y todo informe de evaluación o revisión preparado durante el período.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66610AD" w14:textId="77777777" w:rsidR="0025424D" w:rsidRPr="00810EB9" w:rsidRDefault="0025424D" w:rsidP="0025424D">
            <w:pPr>
              <w:spacing w:after="0"/>
              <w:jc w:val="center"/>
              <w:rPr>
                <w:rFonts w:cs="Arial"/>
                <w:bCs/>
                <w:lang w:val="es-AR"/>
              </w:rPr>
            </w:pPr>
            <w:r w:rsidRPr="00810EB9">
              <w:rPr>
                <w:rFonts w:cs="Arial"/>
                <w:bCs/>
                <w:lang w:val="es-AR"/>
              </w:rPr>
              <w:t>Anual y al finalizar el proyecto (Informe Final)</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049A9A96" w14:textId="77777777" w:rsidR="0025424D" w:rsidRPr="00810EB9" w:rsidRDefault="0025424D" w:rsidP="0025424D">
            <w:pPr>
              <w:spacing w:after="0"/>
              <w:jc w:val="center"/>
              <w:rPr>
                <w:rFonts w:cs="Arial"/>
                <w:bCs/>
                <w:lang w:val="es-AR"/>
              </w:rPr>
            </w:pPr>
            <w:r w:rsidRPr="00810EB9">
              <w:rPr>
                <w:rFonts w:cs="Arial"/>
                <w:bCs/>
                <w:lang w:val="es-AR"/>
              </w:rPr>
              <w:t xml:space="preserve">El PNUD será responsable de consolidar toda la información de los informes que se presentaran a la Junta Directiva que incluirá la información presentada por cada una de las organizaciones socias de la implementación.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A4CF0A5" w14:textId="77777777" w:rsidR="00293F98" w:rsidRDefault="00293F98" w:rsidP="00293F98">
            <w:pPr>
              <w:spacing w:after="0"/>
              <w:jc w:val="center"/>
              <w:rPr>
                <w:rFonts w:cs="Arial"/>
                <w:bCs/>
                <w:lang w:val="es-AR"/>
              </w:rPr>
            </w:pPr>
            <w:r w:rsidRPr="002C3CC4">
              <w:rPr>
                <w:rFonts w:cs="Arial"/>
                <w:bCs/>
                <w:lang w:val="es-AR"/>
              </w:rPr>
              <w:t>ONU Derechos Humanos</w:t>
            </w:r>
          </w:p>
          <w:p w14:paraId="4301C777" w14:textId="44B8A24A" w:rsidR="0025424D" w:rsidRPr="00810EB9" w:rsidRDefault="00293F98" w:rsidP="00293F98">
            <w:pPr>
              <w:spacing w:after="0"/>
              <w:jc w:val="center"/>
              <w:rPr>
                <w:rFonts w:cs="Arial"/>
                <w:bCs/>
                <w:lang w:val="es-AR"/>
              </w:rPr>
            </w:pPr>
            <w:r w:rsidRPr="002C3CC4">
              <w:rPr>
                <w:rFonts w:cs="Arial"/>
                <w:bCs/>
                <w:lang w:val="es-AR"/>
              </w:rPr>
              <w:t>UBPD</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64DF9EC" w14:textId="6DE2010F" w:rsidR="0025424D" w:rsidRPr="00810EB9" w:rsidRDefault="003816DB" w:rsidP="0025424D">
            <w:pPr>
              <w:spacing w:after="0"/>
              <w:jc w:val="center"/>
              <w:rPr>
                <w:rFonts w:cs="Arial"/>
                <w:bCs/>
                <w:lang w:val="es-AR"/>
              </w:rPr>
            </w:pPr>
            <w:r>
              <w:rPr>
                <w:rFonts w:cs="Arial"/>
                <w:bCs/>
                <w:lang w:val="es-AR"/>
              </w:rPr>
              <w:t>N/A</w:t>
            </w:r>
          </w:p>
        </w:tc>
      </w:tr>
      <w:tr w:rsidR="0025424D" w:rsidRPr="00A54203" w14:paraId="4D9C6E26" w14:textId="77777777" w:rsidTr="0025424D">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B8E5B3A" w14:textId="77777777" w:rsidR="0025424D" w:rsidRPr="00810EB9" w:rsidRDefault="0025424D" w:rsidP="0025424D">
            <w:pPr>
              <w:spacing w:after="0"/>
              <w:jc w:val="center"/>
              <w:rPr>
                <w:rFonts w:cs="Arial"/>
                <w:bCs/>
                <w:lang w:val="es-AR"/>
              </w:rPr>
            </w:pPr>
            <w:r w:rsidRPr="00810EB9">
              <w:rPr>
                <w:rFonts w:cs="Arial"/>
                <w:bCs/>
                <w:lang w:val="es-AR"/>
              </w:rPr>
              <w:t>Revisión del Proyecto (Junta Directiva del Proyecto)</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tcPr>
          <w:p w14:paraId="3F4E8D8C" w14:textId="77777777" w:rsidR="0025424D" w:rsidRPr="00810EB9" w:rsidRDefault="0025424D" w:rsidP="0025424D">
            <w:pPr>
              <w:spacing w:after="0"/>
              <w:jc w:val="center"/>
              <w:rPr>
                <w:rFonts w:cs="Arial"/>
                <w:bCs/>
                <w:lang w:val="es-AR"/>
              </w:rPr>
            </w:pPr>
            <w:r w:rsidRPr="00810EB9">
              <w:rPr>
                <w:rFonts w:cs="Arial"/>
                <w:bCs/>
                <w:lang w:val="es-AR"/>
              </w:rPr>
              <w:t xml:space="preserve">El mecanismo de gobernanza del proyecto (es decir, la Junta Directiva del Proyecto) efectuará revisiones periódicas del proyecto para evaluar su desempeño y revisar el Plan de Trabajo Plurianual, a fin </w:t>
            </w:r>
            <w:r w:rsidRPr="00810EB9">
              <w:rPr>
                <w:rFonts w:cs="Arial"/>
                <w:bCs/>
                <w:lang w:val="es-AR"/>
              </w:rPr>
              <w:lastRenderedPageBreak/>
              <w:t xml:space="preserve">de asegurar una elaboración del presupuesto realista durante la vida del proyecto.  En el transcurso del último año del proyecto, la Junta Directiva realizará una revisión final del proyecto para captar las lecciones aprendidas y debatir aquellas oportunidades para escalar y socializar los resultados del proyecto y las lecciones aprendidas con los actores relevantes.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439906A8" w14:textId="77777777" w:rsidR="0025424D" w:rsidRPr="00810EB9" w:rsidRDefault="0025424D" w:rsidP="0025424D">
            <w:pPr>
              <w:spacing w:after="0"/>
              <w:jc w:val="center"/>
              <w:rPr>
                <w:rFonts w:cs="Arial"/>
                <w:bCs/>
                <w:lang w:val="es-AR"/>
              </w:rPr>
            </w:pPr>
            <w:r w:rsidRPr="00810EB9">
              <w:rPr>
                <w:rFonts w:cs="Arial"/>
                <w:bCs/>
                <w:lang w:val="es-AR"/>
              </w:rPr>
              <w:lastRenderedPageBreak/>
              <w:t>Una vez al año</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14:paraId="60A129DB" w14:textId="77777777" w:rsidR="0025424D" w:rsidRPr="00810EB9" w:rsidRDefault="0025424D" w:rsidP="0025424D">
            <w:pPr>
              <w:spacing w:after="0"/>
              <w:jc w:val="center"/>
              <w:rPr>
                <w:rFonts w:cs="Arial"/>
                <w:bCs/>
                <w:lang w:val="es-AR"/>
              </w:rPr>
            </w:pPr>
            <w:r w:rsidRPr="00810EB9">
              <w:rPr>
                <w:rFonts w:cs="Arial"/>
                <w:bCs/>
                <w:lang w:val="es-AR"/>
              </w:rPr>
              <w:t xml:space="preserve">La Junta Directiva del Proyecto debatirá toda inquietud referente a la calidad o a un progreso más lento de lo esperado y acordará medidas </w:t>
            </w:r>
            <w:r w:rsidRPr="00810EB9">
              <w:rPr>
                <w:rFonts w:cs="Arial"/>
                <w:bCs/>
                <w:lang w:val="es-AR"/>
              </w:rPr>
              <w:lastRenderedPageBreak/>
              <w:t>de gestión para abordar las cuestiones identificadas.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1CF93B2" w14:textId="77777777" w:rsidR="0025424D" w:rsidRPr="00810EB9" w:rsidRDefault="0025424D" w:rsidP="0025424D">
            <w:pPr>
              <w:spacing w:after="0"/>
              <w:jc w:val="center"/>
              <w:rPr>
                <w:rFonts w:cs="Arial"/>
                <w:bCs/>
                <w:lang w:val="es-AR"/>
              </w:rPr>
            </w:pPr>
            <w:r w:rsidRPr="00810EB9">
              <w:rPr>
                <w:rFonts w:cs="Arial"/>
                <w:bCs/>
                <w:lang w:val="es-AR"/>
              </w:rPr>
              <w:lastRenderedPageBreak/>
              <w:t>NA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361E50A" w14:textId="77777777" w:rsidR="0025424D" w:rsidRPr="00810EB9" w:rsidRDefault="0025424D" w:rsidP="0025424D">
            <w:pPr>
              <w:spacing w:after="0"/>
              <w:jc w:val="center"/>
              <w:rPr>
                <w:rFonts w:cs="Arial"/>
                <w:bCs/>
                <w:lang w:val="es-AR"/>
              </w:rPr>
            </w:pPr>
            <w:r w:rsidRPr="00810EB9">
              <w:rPr>
                <w:rFonts w:cs="Arial"/>
                <w:bCs/>
                <w:lang w:val="es-AR"/>
              </w:rPr>
              <w:t>NA</w:t>
            </w:r>
          </w:p>
        </w:tc>
      </w:tr>
    </w:tbl>
    <w:p w14:paraId="5F96844E" w14:textId="77777777" w:rsidR="00962FFA" w:rsidRPr="00B73F55" w:rsidRDefault="00962FFA" w:rsidP="00EC4044">
      <w:pPr>
        <w:rPr>
          <w:rFonts w:cs="Arial"/>
          <w:lang w:val="es-AR"/>
        </w:rPr>
      </w:pPr>
    </w:p>
    <w:p w14:paraId="2C5E7F86" w14:textId="77777777" w:rsidR="00A6671C" w:rsidRPr="00B73F55" w:rsidRDefault="00A6671C" w:rsidP="00EC4044">
      <w:pPr>
        <w:rPr>
          <w:rFonts w:cs="Arial"/>
          <w:lang w:val="es-AR"/>
        </w:rPr>
      </w:pPr>
    </w:p>
    <w:p w14:paraId="404F13B1" w14:textId="77777777" w:rsidR="00A6671C" w:rsidRPr="00B73F55" w:rsidRDefault="00157EF3" w:rsidP="00A6671C">
      <w:pPr>
        <w:rPr>
          <w:rFonts w:cs="Arial"/>
          <w:b/>
          <w:sz w:val="24"/>
          <w:lang w:val="es-AR"/>
        </w:rPr>
      </w:pPr>
      <w:r w:rsidRPr="00B73F55">
        <w:rPr>
          <w:rFonts w:cs="Arial"/>
          <w:b/>
          <w:sz w:val="24"/>
          <w:lang w:val="es-AR"/>
        </w:rPr>
        <w:t>Plan de Evaluación</w:t>
      </w:r>
      <w:r w:rsidR="00A6671C" w:rsidRPr="00B73F55">
        <w:rPr>
          <w:rStyle w:val="Refdenotaalpie"/>
          <w:rFonts w:cs="Arial"/>
          <w:b/>
          <w:lang w:val="es-AR"/>
        </w:rPr>
        <w:footnoteReference w:id="7"/>
      </w:r>
      <w:r w:rsidR="00A6671C" w:rsidRPr="00B73F55">
        <w:rPr>
          <w:rFonts w:cs="Arial"/>
          <w:b/>
          <w:sz w:val="24"/>
          <w:lang w:val="es-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A6671C" w:rsidRPr="00040119" w14:paraId="187E0468" w14:textId="77777777" w:rsidTr="00666B7D">
        <w:trPr>
          <w:trHeight w:val="422"/>
        </w:trPr>
        <w:tc>
          <w:tcPr>
            <w:tcW w:w="2988" w:type="dxa"/>
            <w:shd w:val="clear" w:color="auto" w:fill="auto"/>
            <w:vAlign w:val="center"/>
          </w:tcPr>
          <w:p w14:paraId="34B3493D" w14:textId="77777777" w:rsidR="00A6671C" w:rsidRPr="00B73F55" w:rsidRDefault="00157EF3" w:rsidP="00666B7D">
            <w:pPr>
              <w:jc w:val="center"/>
              <w:rPr>
                <w:rFonts w:cs="Arial"/>
                <w:b/>
                <w:lang w:val="es-AR"/>
              </w:rPr>
            </w:pPr>
            <w:r w:rsidRPr="00B73F55">
              <w:rPr>
                <w:rFonts w:cs="Arial"/>
                <w:b/>
                <w:lang w:val="es-AR"/>
              </w:rPr>
              <w:t>Título de la Evaluación</w:t>
            </w:r>
          </w:p>
        </w:tc>
        <w:tc>
          <w:tcPr>
            <w:tcW w:w="2340" w:type="dxa"/>
            <w:shd w:val="clear" w:color="auto" w:fill="auto"/>
            <w:vAlign w:val="center"/>
          </w:tcPr>
          <w:p w14:paraId="5D0D7E21" w14:textId="77777777" w:rsidR="00A6671C" w:rsidRPr="00B73F55" w:rsidRDefault="00157EF3" w:rsidP="00666B7D">
            <w:pPr>
              <w:jc w:val="center"/>
              <w:rPr>
                <w:rFonts w:cs="Arial"/>
                <w:b/>
                <w:lang w:val="es-AR"/>
              </w:rPr>
            </w:pPr>
            <w:r w:rsidRPr="00B73F55">
              <w:rPr>
                <w:rFonts w:cs="Arial"/>
                <w:b/>
                <w:lang w:val="es-AR"/>
              </w:rPr>
              <w:t>Asociados</w:t>
            </w:r>
            <w:r w:rsidR="00A6671C" w:rsidRPr="00B73F55">
              <w:rPr>
                <w:rFonts w:cs="Arial"/>
                <w:b/>
                <w:lang w:val="es-AR"/>
              </w:rPr>
              <w:t xml:space="preserve"> (</w:t>
            </w:r>
            <w:r w:rsidRPr="00B73F55">
              <w:rPr>
                <w:rFonts w:cs="Arial"/>
                <w:b/>
                <w:lang w:val="es-AR"/>
              </w:rPr>
              <w:t>si fuese un proyecto conjunto</w:t>
            </w:r>
            <w:r w:rsidR="00A6671C" w:rsidRPr="00B73F55">
              <w:rPr>
                <w:rFonts w:cs="Arial"/>
                <w:b/>
                <w:lang w:val="es-AR"/>
              </w:rPr>
              <w:t>)</w:t>
            </w:r>
          </w:p>
        </w:tc>
        <w:tc>
          <w:tcPr>
            <w:tcW w:w="1530" w:type="dxa"/>
            <w:shd w:val="clear" w:color="auto" w:fill="auto"/>
            <w:vAlign w:val="center"/>
          </w:tcPr>
          <w:p w14:paraId="69AC9113" w14:textId="77777777" w:rsidR="00A6671C" w:rsidRPr="00B73F55" w:rsidRDefault="00157EF3" w:rsidP="00AA3831">
            <w:pPr>
              <w:jc w:val="center"/>
              <w:rPr>
                <w:rFonts w:cs="Arial"/>
                <w:b/>
                <w:lang w:val="es-AR"/>
              </w:rPr>
            </w:pPr>
            <w:r w:rsidRPr="00B73F55">
              <w:rPr>
                <w:rFonts w:cs="Arial"/>
                <w:b/>
                <w:lang w:val="es-AR"/>
              </w:rPr>
              <w:t xml:space="preserve">Producto </w:t>
            </w:r>
            <w:r w:rsidR="00C84E8B" w:rsidRPr="00B73F55">
              <w:rPr>
                <w:rFonts w:cs="Arial"/>
                <w:b/>
                <w:lang w:val="es-AR"/>
              </w:rPr>
              <w:t xml:space="preserve">Relacionado </w:t>
            </w:r>
            <w:r w:rsidR="00AA3831" w:rsidRPr="00B73F55">
              <w:rPr>
                <w:rFonts w:cs="Arial"/>
                <w:b/>
                <w:lang w:val="es-AR"/>
              </w:rPr>
              <w:t>d</w:t>
            </w:r>
            <w:r w:rsidR="00C84E8B" w:rsidRPr="00B73F55">
              <w:rPr>
                <w:rFonts w:cs="Arial"/>
                <w:b/>
                <w:lang w:val="es-AR"/>
              </w:rPr>
              <w:t>el</w:t>
            </w:r>
            <w:r w:rsidRPr="00B73F55">
              <w:rPr>
                <w:rFonts w:cs="Arial"/>
                <w:b/>
                <w:lang w:val="es-AR"/>
              </w:rPr>
              <w:t xml:space="preserve"> Plan Estratégico </w:t>
            </w:r>
          </w:p>
        </w:tc>
        <w:tc>
          <w:tcPr>
            <w:tcW w:w="1890" w:type="dxa"/>
            <w:shd w:val="clear" w:color="auto" w:fill="auto"/>
            <w:vAlign w:val="center"/>
          </w:tcPr>
          <w:p w14:paraId="1C4684FC" w14:textId="3E117D6F" w:rsidR="00A6671C" w:rsidRPr="00B73F55" w:rsidRDefault="00777AA1" w:rsidP="006F0FD6">
            <w:pPr>
              <w:jc w:val="center"/>
              <w:rPr>
                <w:rFonts w:cs="Arial"/>
                <w:b/>
                <w:lang w:val="es-AR"/>
              </w:rPr>
            </w:pPr>
            <w:r w:rsidRPr="00B73F55">
              <w:rPr>
                <w:rFonts w:cs="Arial"/>
                <w:b/>
                <w:lang w:val="es-AR"/>
              </w:rPr>
              <w:t xml:space="preserve">Efecto </w:t>
            </w:r>
            <w:r w:rsidR="00C850B8">
              <w:rPr>
                <w:rFonts w:cs="Arial"/>
                <w:b/>
                <w:lang w:val="es-AR"/>
              </w:rPr>
              <w:t>MANUD</w:t>
            </w:r>
            <w:r w:rsidR="00A6671C" w:rsidRPr="00B73F55">
              <w:rPr>
                <w:rFonts w:cs="Arial"/>
                <w:b/>
                <w:lang w:val="es-AR"/>
              </w:rPr>
              <w:t xml:space="preserve">/CPD </w:t>
            </w:r>
          </w:p>
        </w:tc>
        <w:tc>
          <w:tcPr>
            <w:tcW w:w="1710" w:type="dxa"/>
            <w:shd w:val="clear" w:color="auto" w:fill="auto"/>
            <w:vAlign w:val="center"/>
          </w:tcPr>
          <w:p w14:paraId="58686D6B" w14:textId="77777777" w:rsidR="00A6671C" w:rsidRPr="00B73F55" w:rsidRDefault="00821C77" w:rsidP="00666B7D">
            <w:pPr>
              <w:jc w:val="center"/>
              <w:rPr>
                <w:rFonts w:cs="Arial"/>
                <w:b/>
                <w:lang w:val="es-AR"/>
              </w:rPr>
            </w:pPr>
            <w:r w:rsidRPr="00B73F55">
              <w:rPr>
                <w:rFonts w:cs="Arial"/>
                <w:b/>
                <w:lang w:val="es-AR"/>
              </w:rPr>
              <w:t>Fecha</w:t>
            </w:r>
          </w:p>
          <w:p w14:paraId="393A92B7" w14:textId="77777777" w:rsidR="00157EF3" w:rsidRPr="00B73F55" w:rsidRDefault="00157EF3" w:rsidP="00666B7D">
            <w:pPr>
              <w:jc w:val="center"/>
              <w:rPr>
                <w:rFonts w:cs="Arial"/>
                <w:b/>
                <w:lang w:val="es-AR"/>
              </w:rPr>
            </w:pPr>
            <w:r w:rsidRPr="00B73F55">
              <w:rPr>
                <w:rFonts w:cs="Arial"/>
                <w:b/>
                <w:lang w:val="es-AR"/>
              </w:rPr>
              <w:t>de Realización Prevista</w:t>
            </w:r>
          </w:p>
        </w:tc>
        <w:tc>
          <w:tcPr>
            <w:tcW w:w="1980" w:type="dxa"/>
            <w:shd w:val="clear" w:color="auto" w:fill="auto"/>
            <w:vAlign w:val="center"/>
          </w:tcPr>
          <w:p w14:paraId="171B3F17" w14:textId="77777777" w:rsidR="00157EF3" w:rsidRPr="00B73F55" w:rsidRDefault="00157EF3" w:rsidP="00666B7D">
            <w:pPr>
              <w:jc w:val="center"/>
              <w:rPr>
                <w:rFonts w:cs="Arial"/>
                <w:b/>
                <w:lang w:val="es-AR"/>
              </w:rPr>
            </w:pPr>
            <w:r w:rsidRPr="00B73F55">
              <w:rPr>
                <w:rFonts w:cs="Arial"/>
                <w:b/>
                <w:lang w:val="es-AR"/>
              </w:rPr>
              <w:t xml:space="preserve">Principales </w:t>
            </w:r>
            <w:r w:rsidR="00C84E8B" w:rsidRPr="00B73F55">
              <w:rPr>
                <w:rFonts w:cs="Arial"/>
                <w:b/>
                <w:lang w:val="es-AR"/>
              </w:rPr>
              <w:t>Actores</w:t>
            </w:r>
            <w:r w:rsidRPr="00B73F55">
              <w:rPr>
                <w:rFonts w:cs="Arial"/>
                <w:b/>
                <w:lang w:val="es-AR"/>
              </w:rPr>
              <w:t xml:space="preserve"> en la Evaluación</w:t>
            </w:r>
          </w:p>
        </w:tc>
        <w:tc>
          <w:tcPr>
            <w:tcW w:w="1980" w:type="dxa"/>
            <w:shd w:val="clear" w:color="auto" w:fill="auto"/>
            <w:vAlign w:val="center"/>
          </w:tcPr>
          <w:p w14:paraId="0B500936" w14:textId="77777777" w:rsidR="00157EF3" w:rsidRPr="00B73F55" w:rsidRDefault="00157EF3" w:rsidP="00666B7D">
            <w:pPr>
              <w:jc w:val="center"/>
              <w:rPr>
                <w:rFonts w:cs="Arial"/>
                <w:b/>
                <w:lang w:val="es-AR"/>
              </w:rPr>
            </w:pPr>
            <w:r w:rsidRPr="00B73F55">
              <w:rPr>
                <w:rFonts w:cs="Arial"/>
                <w:b/>
                <w:lang w:val="es-AR"/>
              </w:rPr>
              <w:t>Costo y Fuente de Financiamiento</w:t>
            </w:r>
          </w:p>
        </w:tc>
      </w:tr>
      <w:tr w:rsidR="00855C93" w:rsidRPr="00040119" w14:paraId="5AA31B0E" w14:textId="77777777" w:rsidTr="00666B7D">
        <w:trPr>
          <w:trHeight w:val="440"/>
        </w:trPr>
        <w:tc>
          <w:tcPr>
            <w:tcW w:w="2988" w:type="dxa"/>
            <w:shd w:val="clear" w:color="auto" w:fill="auto"/>
            <w:vAlign w:val="center"/>
          </w:tcPr>
          <w:p w14:paraId="357BCE91" w14:textId="50F0CC68" w:rsidR="00855C93" w:rsidRPr="00B73F55" w:rsidRDefault="00855C93" w:rsidP="00855C93">
            <w:pPr>
              <w:jc w:val="center"/>
              <w:rPr>
                <w:rFonts w:cs="Arial"/>
                <w:lang w:val="es-AR"/>
              </w:rPr>
            </w:pPr>
            <w:r>
              <w:rPr>
                <w:rFonts w:cs="Arial"/>
                <w:lang w:val="es-AR"/>
              </w:rPr>
              <w:t>NA</w:t>
            </w:r>
            <w:r w:rsidRPr="00B73F55">
              <w:rPr>
                <w:rFonts w:cs="Arial"/>
                <w:lang w:val="es-AR"/>
              </w:rPr>
              <w:t xml:space="preserve"> </w:t>
            </w:r>
          </w:p>
        </w:tc>
        <w:tc>
          <w:tcPr>
            <w:tcW w:w="2340" w:type="dxa"/>
            <w:shd w:val="clear" w:color="auto" w:fill="auto"/>
            <w:vAlign w:val="center"/>
          </w:tcPr>
          <w:p w14:paraId="69B060C6" w14:textId="40DE9D3B" w:rsidR="00855C93" w:rsidRPr="00B73F55" w:rsidRDefault="00855C93" w:rsidP="00855C93">
            <w:pPr>
              <w:jc w:val="center"/>
              <w:rPr>
                <w:rFonts w:cs="Arial"/>
                <w:lang w:val="es-AR"/>
              </w:rPr>
            </w:pPr>
            <w:r>
              <w:rPr>
                <w:rFonts w:cs="Arial"/>
                <w:lang w:val="es-AR"/>
              </w:rPr>
              <w:t>NA</w:t>
            </w:r>
          </w:p>
        </w:tc>
        <w:tc>
          <w:tcPr>
            <w:tcW w:w="1530" w:type="dxa"/>
            <w:shd w:val="clear" w:color="auto" w:fill="auto"/>
            <w:vAlign w:val="center"/>
          </w:tcPr>
          <w:p w14:paraId="2E7D6C70" w14:textId="3742A60B" w:rsidR="00855C93" w:rsidRPr="00B73F55" w:rsidRDefault="00855C93" w:rsidP="00855C93">
            <w:pPr>
              <w:jc w:val="center"/>
              <w:rPr>
                <w:rFonts w:cs="Arial"/>
                <w:lang w:val="es-AR"/>
              </w:rPr>
            </w:pPr>
            <w:r>
              <w:rPr>
                <w:rFonts w:cs="Arial"/>
                <w:lang w:val="es-AR"/>
              </w:rPr>
              <w:t>NA</w:t>
            </w:r>
          </w:p>
        </w:tc>
        <w:tc>
          <w:tcPr>
            <w:tcW w:w="1890" w:type="dxa"/>
            <w:shd w:val="clear" w:color="auto" w:fill="auto"/>
            <w:vAlign w:val="center"/>
          </w:tcPr>
          <w:p w14:paraId="1CB5DCBB" w14:textId="12E8C406" w:rsidR="00855C93" w:rsidRPr="00B73F55" w:rsidRDefault="00855C93" w:rsidP="00855C93">
            <w:pPr>
              <w:jc w:val="center"/>
              <w:rPr>
                <w:rFonts w:cs="Arial"/>
                <w:lang w:val="es-AR"/>
              </w:rPr>
            </w:pPr>
            <w:r>
              <w:rPr>
                <w:rFonts w:cs="Arial"/>
                <w:lang w:val="es-AR"/>
              </w:rPr>
              <w:t>NA</w:t>
            </w:r>
          </w:p>
        </w:tc>
        <w:tc>
          <w:tcPr>
            <w:tcW w:w="1710" w:type="dxa"/>
            <w:shd w:val="clear" w:color="auto" w:fill="auto"/>
            <w:vAlign w:val="center"/>
          </w:tcPr>
          <w:p w14:paraId="07E1B5D3" w14:textId="06B4CD5C" w:rsidR="00855C93" w:rsidRPr="00B73F55" w:rsidRDefault="00855C93" w:rsidP="00855C93">
            <w:pPr>
              <w:jc w:val="center"/>
              <w:rPr>
                <w:rFonts w:cs="Arial"/>
                <w:lang w:val="es-AR"/>
              </w:rPr>
            </w:pPr>
            <w:r>
              <w:rPr>
                <w:rFonts w:cs="Arial"/>
                <w:lang w:val="es-AR"/>
              </w:rPr>
              <w:t>NA</w:t>
            </w:r>
          </w:p>
        </w:tc>
        <w:tc>
          <w:tcPr>
            <w:tcW w:w="1980" w:type="dxa"/>
            <w:shd w:val="clear" w:color="auto" w:fill="auto"/>
            <w:vAlign w:val="center"/>
          </w:tcPr>
          <w:p w14:paraId="7909027E" w14:textId="6136F838" w:rsidR="00855C93" w:rsidRPr="00B73F55" w:rsidRDefault="00855C93" w:rsidP="00855C93">
            <w:pPr>
              <w:jc w:val="center"/>
              <w:rPr>
                <w:rFonts w:cs="Arial"/>
                <w:lang w:val="es-AR"/>
              </w:rPr>
            </w:pPr>
            <w:r>
              <w:rPr>
                <w:rFonts w:cs="Arial"/>
                <w:lang w:val="es-AR"/>
              </w:rPr>
              <w:t>NA</w:t>
            </w:r>
          </w:p>
        </w:tc>
        <w:tc>
          <w:tcPr>
            <w:tcW w:w="1980" w:type="dxa"/>
            <w:shd w:val="clear" w:color="auto" w:fill="auto"/>
            <w:vAlign w:val="center"/>
          </w:tcPr>
          <w:p w14:paraId="69B1875E" w14:textId="14DD6638" w:rsidR="00855C93" w:rsidRPr="00B73F55" w:rsidRDefault="00855C93" w:rsidP="00855C93">
            <w:pPr>
              <w:jc w:val="center"/>
              <w:rPr>
                <w:rFonts w:cs="Arial"/>
                <w:lang w:val="es-AR"/>
              </w:rPr>
            </w:pPr>
            <w:r>
              <w:rPr>
                <w:rFonts w:cs="Arial"/>
                <w:lang w:val="es-AR"/>
              </w:rPr>
              <w:t>NA</w:t>
            </w:r>
          </w:p>
        </w:tc>
      </w:tr>
    </w:tbl>
    <w:p w14:paraId="3E51D63B" w14:textId="77777777" w:rsidR="00A6671C" w:rsidRPr="00B73F55" w:rsidRDefault="00A6671C" w:rsidP="00A6671C">
      <w:pPr>
        <w:rPr>
          <w:rFonts w:cs="Arial"/>
          <w:lang w:val="es-AR"/>
        </w:rPr>
        <w:sectPr w:rsidR="00A6671C" w:rsidRPr="00B73F55" w:rsidSect="00955924">
          <w:pgSz w:w="16838" w:h="11906" w:orient="landscape" w:code="9"/>
          <w:pgMar w:top="1152" w:right="864" w:bottom="1152" w:left="864" w:header="720" w:footer="432" w:gutter="0"/>
          <w:cols w:space="708"/>
          <w:titlePg/>
          <w:docGrid w:linePitch="360"/>
        </w:sectPr>
      </w:pPr>
    </w:p>
    <w:p w14:paraId="64946FB8" w14:textId="77777777" w:rsidR="008F1069" w:rsidRPr="00B73F55" w:rsidRDefault="00E86AF2" w:rsidP="00DD2BC1">
      <w:pPr>
        <w:pStyle w:val="Ttulo1"/>
        <w:numPr>
          <w:ilvl w:val="0"/>
          <w:numId w:val="2"/>
        </w:numPr>
        <w:ind w:left="720"/>
        <w:jc w:val="left"/>
        <w:rPr>
          <w:rFonts w:ascii="Arial" w:hAnsi="Arial" w:cs="Arial"/>
          <w:lang w:val="es-AR"/>
        </w:rPr>
      </w:pPr>
      <w:r w:rsidRPr="00B73F55">
        <w:rPr>
          <w:rFonts w:ascii="Arial" w:hAnsi="Arial" w:cs="Arial"/>
          <w:lang w:val="es-AR"/>
        </w:rPr>
        <w:lastRenderedPageBreak/>
        <w:t>Plan de Trabajo Plurianual</w:t>
      </w:r>
      <w:r w:rsidR="00AD18BC" w:rsidRPr="00CC39FF">
        <w:rPr>
          <w:vertAlign w:val="superscript"/>
        </w:rPr>
        <w:footnoteReference w:id="8"/>
      </w:r>
      <w:r w:rsidR="00B42D00" w:rsidRPr="00CC39FF">
        <w:rPr>
          <w:vertAlign w:val="superscript"/>
        </w:rPr>
        <w:footnoteReference w:id="9"/>
      </w:r>
    </w:p>
    <w:p w14:paraId="2D8EE154" w14:textId="26071266" w:rsidR="00330E98" w:rsidRPr="00B73F55" w:rsidRDefault="00330E98" w:rsidP="002C26FB">
      <w:pPr>
        <w:rPr>
          <w:rFonts w:cs="Arial"/>
          <w:i/>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4"/>
        <w:gridCol w:w="2419"/>
        <w:gridCol w:w="749"/>
        <w:gridCol w:w="864"/>
        <w:gridCol w:w="752"/>
        <w:gridCol w:w="2214"/>
        <w:gridCol w:w="2268"/>
        <w:gridCol w:w="1483"/>
        <w:gridCol w:w="1857"/>
      </w:tblGrid>
      <w:tr w:rsidR="009E451F" w:rsidRPr="009E451F" w14:paraId="13481AAB" w14:textId="77777777" w:rsidTr="003816DB">
        <w:trPr>
          <w:cantSplit/>
          <w:trHeight w:val="810"/>
          <w:tblHeader/>
        </w:trPr>
        <w:tc>
          <w:tcPr>
            <w:tcW w:w="826" w:type="pct"/>
            <w:vMerge w:val="restart"/>
            <w:shd w:val="clear" w:color="000000" w:fill="FFFF99"/>
            <w:vAlign w:val="center"/>
            <w:hideMark/>
          </w:tcPr>
          <w:p w14:paraId="0EA27A49"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PRODUCTOS ESPERADOS</w:t>
            </w:r>
          </w:p>
        </w:tc>
        <w:tc>
          <w:tcPr>
            <w:tcW w:w="801" w:type="pct"/>
            <w:vMerge w:val="restart"/>
            <w:shd w:val="clear" w:color="000000" w:fill="FFFF99"/>
            <w:vAlign w:val="center"/>
            <w:hideMark/>
          </w:tcPr>
          <w:p w14:paraId="0A39EDAF"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ACTIVIDADES PREVISTAS</w:t>
            </w:r>
          </w:p>
        </w:tc>
        <w:tc>
          <w:tcPr>
            <w:tcW w:w="783" w:type="pct"/>
            <w:gridSpan w:val="3"/>
            <w:shd w:val="clear" w:color="000000" w:fill="FFFF99"/>
            <w:vAlign w:val="center"/>
            <w:hideMark/>
          </w:tcPr>
          <w:p w14:paraId="6B5FF7A9"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Presupuesto Previsto por Año</w:t>
            </w:r>
          </w:p>
        </w:tc>
        <w:tc>
          <w:tcPr>
            <w:tcW w:w="733" w:type="pct"/>
            <w:vMerge w:val="restart"/>
            <w:shd w:val="clear" w:color="000000" w:fill="FFFF99"/>
            <w:vAlign w:val="center"/>
            <w:hideMark/>
          </w:tcPr>
          <w:p w14:paraId="5BAD0B39"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RESPONSABLE</w:t>
            </w:r>
          </w:p>
        </w:tc>
        <w:tc>
          <w:tcPr>
            <w:tcW w:w="1857" w:type="pct"/>
            <w:gridSpan w:val="3"/>
            <w:shd w:val="clear" w:color="000000" w:fill="FFFF99"/>
            <w:vAlign w:val="center"/>
            <w:hideMark/>
          </w:tcPr>
          <w:p w14:paraId="18947B3A"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PRESUPUESTO PREVISTO</w:t>
            </w:r>
          </w:p>
        </w:tc>
      </w:tr>
      <w:tr w:rsidR="009E451F" w:rsidRPr="009E451F" w14:paraId="1CB0A7CC" w14:textId="77777777" w:rsidTr="003816DB">
        <w:trPr>
          <w:trHeight w:val="450"/>
          <w:tblHeader/>
        </w:trPr>
        <w:tc>
          <w:tcPr>
            <w:tcW w:w="826" w:type="pct"/>
            <w:vMerge/>
            <w:vAlign w:val="center"/>
            <w:hideMark/>
          </w:tcPr>
          <w:p w14:paraId="5033C73F" w14:textId="77777777" w:rsidR="009E451F" w:rsidRPr="009E451F" w:rsidRDefault="009E451F" w:rsidP="009E451F">
            <w:pPr>
              <w:spacing w:after="0"/>
              <w:jc w:val="left"/>
              <w:rPr>
                <w:rFonts w:cs="Arial"/>
                <w:b/>
                <w:bCs/>
                <w:color w:val="000000"/>
                <w:sz w:val="16"/>
                <w:szCs w:val="16"/>
                <w:lang w:val="es-CO" w:eastAsia="es-CO"/>
              </w:rPr>
            </w:pPr>
          </w:p>
        </w:tc>
        <w:tc>
          <w:tcPr>
            <w:tcW w:w="801" w:type="pct"/>
            <w:vMerge/>
            <w:vAlign w:val="center"/>
            <w:hideMark/>
          </w:tcPr>
          <w:p w14:paraId="6D6F8D68" w14:textId="77777777" w:rsidR="009E451F" w:rsidRPr="009E451F" w:rsidRDefault="009E451F" w:rsidP="009E451F">
            <w:pPr>
              <w:spacing w:after="0"/>
              <w:jc w:val="left"/>
              <w:rPr>
                <w:rFonts w:cs="Arial"/>
                <w:b/>
                <w:bCs/>
                <w:color w:val="000000"/>
                <w:sz w:val="16"/>
                <w:szCs w:val="16"/>
                <w:lang w:val="es-CO" w:eastAsia="es-CO"/>
              </w:rPr>
            </w:pPr>
          </w:p>
        </w:tc>
        <w:tc>
          <w:tcPr>
            <w:tcW w:w="248" w:type="pct"/>
            <w:shd w:val="clear" w:color="000000" w:fill="FFFF99"/>
            <w:vAlign w:val="center"/>
            <w:hideMark/>
          </w:tcPr>
          <w:p w14:paraId="6B90C098"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2021</w:t>
            </w:r>
          </w:p>
        </w:tc>
        <w:tc>
          <w:tcPr>
            <w:tcW w:w="286" w:type="pct"/>
            <w:shd w:val="clear" w:color="000000" w:fill="FFFF99"/>
            <w:vAlign w:val="center"/>
            <w:hideMark/>
          </w:tcPr>
          <w:p w14:paraId="2B398420"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2022</w:t>
            </w:r>
          </w:p>
        </w:tc>
        <w:tc>
          <w:tcPr>
            <w:tcW w:w="249" w:type="pct"/>
            <w:shd w:val="clear" w:color="000000" w:fill="FFFF99"/>
            <w:vAlign w:val="center"/>
            <w:hideMark/>
          </w:tcPr>
          <w:p w14:paraId="588E91AC"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2023</w:t>
            </w:r>
          </w:p>
        </w:tc>
        <w:tc>
          <w:tcPr>
            <w:tcW w:w="733" w:type="pct"/>
            <w:vMerge/>
            <w:vAlign w:val="center"/>
            <w:hideMark/>
          </w:tcPr>
          <w:p w14:paraId="70774959" w14:textId="77777777" w:rsidR="009E451F" w:rsidRPr="009E451F" w:rsidRDefault="009E451F" w:rsidP="009E451F">
            <w:pPr>
              <w:spacing w:after="0"/>
              <w:jc w:val="left"/>
              <w:rPr>
                <w:rFonts w:cs="Arial"/>
                <w:b/>
                <w:bCs/>
                <w:color w:val="000000"/>
                <w:sz w:val="16"/>
                <w:szCs w:val="16"/>
                <w:lang w:val="es-CO" w:eastAsia="es-CO"/>
              </w:rPr>
            </w:pPr>
          </w:p>
        </w:tc>
        <w:tc>
          <w:tcPr>
            <w:tcW w:w="751" w:type="pct"/>
            <w:shd w:val="clear" w:color="000000" w:fill="FFFF99"/>
            <w:vAlign w:val="center"/>
            <w:hideMark/>
          </w:tcPr>
          <w:p w14:paraId="2B45E1AE"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Fuente de Financiamiento</w:t>
            </w:r>
          </w:p>
        </w:tc>
        <w:tc>
          <w:tcPr>
            <w:tcW w:w="491" w:type="pct"/>
            <w:shd w:val="clear" w:color="000000" w:fill="FFFF99"/>
            <w:vAlign w:val="center"/>
            <w:hideMark/>
          </w:tcPr>
          <w:p w14:paraId="32EF9DEA"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Descripción del Presupuesto</w:t>
            </w:r>
          </w:p>
        </w:tc>
        <w:tc>
          <w:tcPr>
            <w:tcW w:w="615" w:type="pct"/>
            <w:shd w:val="clear" w:color="000000" w:fill="FFFF99"/>
            <w:vAlign w:val="center"/>
            <w:hideMark/>
          </w:tcPr>
          <w:p w14:paraId="2D89DB59"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Monto</w:t>
            </w:r>
          </w:p>
        </w:tc>
      </w:tr>
      <w:tr w:rsidR="009E451F" w:rsidRPr="009E451F" w14:paraId="1623FDF8" w14:textId="77777777" w:rsidTr="00E370E5">
        <w:trPr>
          <w:trHeight w:val="1590"/>
        </w:trPr>
        <w:tc>
          <w:tcPr>
            <w:tcW w:w="826" w:type="pct"/>
            <w:vMerge w:val="restart"/>
            <w:shd w:val="clear" w:color="auto" w:fill="auto"/>
            <w:vAlign w:val="center"/>
            <w:hideMark/>
          </w:tcPr>
          <w:p w14:paraId="4021F502"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Producto 1</w:t>
            </w:r>
            <w:r w:rsidRPr="009E451F">
              <w:rPr>
                <w:rFonts w:cs="Arial"/>
                <w:b/>
                <w:bCs/>
                <w:color w:val="000000"/>
                <w:sz w:val="16"/>
                <w:szCs w:val="16"/>
                <w:lang w:val="es-CO" w:eastAsia="es-CO"/>
              </w:rPr>
              <w:br/>
              <w:t>Output 00128029: Capacidad institucional fortalecida en la gestión y procesamiento de información sobre las personas dadas por desaparecidas en el marco de los PRB.</w:t>
            </w:r>
          </w:p>
        </w:tc>
        <w:tc>
          <w:tcPr>
            <w:tcW w:w="801" w:type="pct"/>
            <w:shd w:val="clear" w:color="auto" w:fill="auto"/>
            <w:vAlign w:val="center"/>
            <w:hideMark/>
          </w:tcPr>
          <w:p w14:paraId="71C11488"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 xml:space="preserve">1.1 Actividad: </w:t>
            </w:r>
            <w:r w:rsidRPr="009E451F">
              <w:rPr>
                <w:rFonts w:cs="Arial"/>
                <w:color w:val="000000"/>
                <w:sz w:val="16"/>
                <w:szCs w:val="16"/>
                <w:lang w:val="es-AR" w:eastAsia="es-CO"/>
              </w:rPr>
              <w:t>Recolectar, gestionar y analizar información para la elaboración e implementación del registro nacional de fosas, cementerios ilegales, y sepulturas.</w:t>
            </w:r>
          </w:p>
        </w:tc>
        <w:tc>
          <w:tcPr>
            <w:tcW w:w="248" w:type="pct"/>
            <w:shd w:val="clear" w:color="auto" w:fill="auto"/>
            <w:vAlign w:val="center"/>
            <w:hideMark/>
          </w:tcPr>
          <w:p w14:paraId="173D9833"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16.000</w:t>
            </w:r>
          </w:p>
        </w:tc>
        <w:tc>
          <w:tcPr>
            <w:tcW w:w="286" w:type="pct"/>
            <w:shd w:val="clear" w:color="auto" w:fill="auto"/>
            <w:vAlign w:val="center"/>
            <w:hideMark/>
          </w:tcPr>
          <w:p w14:paraId="31049A7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160.432</w:t>
            </w:r>
          </w:p>
        </w:tc>
        <w:tc>
          <w:tcPr>
            <w:tcW w:w="249" w:type="pct"/>
            <w:shd w:val="clear" w:color="auto" w:fill="auto"/>
            <w:vAlign w:val="center"/>
            <w:hideMark/>
          </w:tcPr>
          <w:p w14:paraId="18A7B5E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32.258</w:t>
            </w:r>
          </w:p>
        </w:tc>
        <w:tc>
          <w:tcPr>
            <w:tcW w:w="733" w:type="pct"/>
            <w:shd w:val="clear" w:color="auto" w:fill="auto"/>
            <w:vAlign w:val="center"/>
            <w:hideMark/>
          </w:tcPr>
          <w:p w14:paraId="74FB4359"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6653B001"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33940E2D" w14:textId="5B1EA7AF" w:rsidR="009E451F" w:rsidRPr="009E451F" w:rsidRDefault="00EB0CE5" w:rsidP="009E451F">
            <w:pPr>
              <w:spacing w:after="0"/>
              <w:jc w:val="center"/>
              <w:rPr>
                <w:rFonts w:cs="Arial"/>
                <w:color w:val="000000"/>
                <w:sz w:val="16"/>
                <w:szCs w:val="16"/>
                <w:lang w:val="es-CO" w:eastAsia="es-CO"/>
              </w:rPr>
            </w:pPr>
            <w:r>
              <w:rPr>
                <w:rFonts w:cs="Arial"/>
                <w:color w:val="000000"/>
                <w:sz w:val="16"/>
                <w:szCs w:val="16"/>
                <w:lang w:val="es-AR" w:eastAsia="es-CO"/>
              </w:rPr>
              <w:t>Servicios contractuales</w:t>
            </w:r>
            <w:r w:rsidR="009E451F" w:rsidRPr="009E451F">
              <w:rPr>
                <w:rFonts w:cs="Arial"/>
                <w:color w:val="000000"/>
                <w:sz w:val="16"/>
                <w:szCs w:val="16"/>
                <w:lang w:val="es-AR" w:eastAsia="es-CO"/>
              </w:rPr>
              <w:t>, viajes, eventos</w:t>
            </w:r>
            <w:r w:rsidR="000D2FFB">
              <w:rPr>
                <w:rFonts w:cs="Arial"/>
                <w:color w:val="000000"/>
                <w:sz w:val="16"/>
                <w:szCs w:val="16"/>
                <w:lang w:val="es-AR" w:eastAsia="es-CO"/>
              </w:rPr>
              <w:t xml:space="preserve">, </w:t>
            </w:r>
            <w:r w:rsidR="000D72DF">
              <w:rPr>
                <w:rFonts w:cs="Arial"/>
                <w:color w:val="000000"/>
                <w:sz w:val="16"/>
                <w:szCs w:val="16"/>
                <w:lang w:val="es-AR" w:eastAsia="es-CO"/>
              </w:rPr>
              <w:t>papelería, gastos logísticos, equipos</w:t>
            </w:r>
          </w:p>
        </w:tc>
        <w:tc>
          <w:tcPr>
            <w:tcW w:w="615" w:type="pct"/>
            <w:shd w:val="clear" w:color="auto" w:fill="auto"/>
            <w:vAlign w:val="center"/>
            <w:hideMark/>
          </w:tcPr>
          <w:p w14:paraId="51F098D5"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$ 208.690</w:t>
            </w:r>
          </w:p>
        </w:tc>
      </w:tr>
      <w:tr w:rsidR="009E451F" w:rsidRPr="009E451F" w14:paraId="55B44D28" w14:textId="77777777" w:rsidTr="00E370E5">
        <w:trPr>
          <w:trHeight w:val="1575"/>
        </w:trPr>
        <w:tc>
          <w:tcPr>
            <w:tcW w:w="826" w:type="pct"/>
            <w:vMerge/>
            <w:vAlign w:val="center"/>
            <w:hideMark/>
          </w:tcPr>
          <w:p w14:paraId="7DD2DDB8"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auto" w:fill="auto"/>
            <w:vAlign w:val="center"/>
            <w:hideMark/>
          </w:tcPr>
          <w:p w14:paraId="1D90D8C0"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 xml:space="preserve">1.2 Actividad: </w:t>
            </w:r>
            <w:r w:rsidRPr="009E451F">
              <w:rPr>
                <w:rFonts w:cs="Arial"/>
                <w:color w:val="000000"/>
                <w:sz w:val="16"/>
                <w:szCs w:val="16"/>
                <w:lang w:val="es-AR" w:eastAsia="es-CO"/>
              </w:rPr>
              <w:t xml:space="preserve">Aportar a la construcción del universo de las personas dadas por desaparecidas en el contexto y </w:t>
            </w:r>
            <w:proofErr w:type="gramStart"/>
            <w:r w:rsidRPr="009E451F">
              <w:rPr>
                <w:rFonts w:cs="Arial"/>
                <w:color w:val="000000"/>
                <w:sz w:val="16"/>
                <w:szCs w:val="16"/>
                <w:lang w:val="es-AR" w:eastAsia="es-CO"/>
              </w:rPr>
              <w:t>en razón del</w:t>
            </w:r>
            <w:proofErr w:type="gramEnd"/>
            <w:r w:rsidRPr="009E451F">
              <w:rPr>
                <w:rFonts w:cs="Arial"/>
                <w:color w:val="000000"/>
                <w:sz w:val="16"/>
                <w:szCs w:val="16"/>
                <w:lang w:val="es-AR" w:eastAsia="es-CO"/>
              </w:rPr>
              <w:t xml:space="preserve"> conflicto armado, mediante la gestión, recolección y análisis de información.</w:t>
            </w:r>
          </w:p>
        </w:tc>
        <w:tc>
          <w:tcPr>
            <w:tcW w:w="248" w:type="pct"/>
            <w:shd w:val="clear" w:color="auto" w:fill="auto"/>
            <w:vAlign w:val="center"/>
            <w:hideMark/>
          </w:tcPr>
          <w:p w14:paraId="58D80FCC"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16.800</w:t>
            </w:r>
          </w:p>
        </w:tc>
        <w:tc>
          <w:tcPr>
            <w:tcW w:w="286" w:type="pct"/>
            <w:shd w:val="clear" w:color="auto" w:fill="auto"/>
            <w:vAlign w:val="center"/>
            <w:hideMark/>
          </w:tcPr>
          <w:p w14:paraId="73E2DAF9"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88.900</w:t>
            </w:r>
          </w:p>
        </w:tc>
        <w:tc>
          <w:tcPr>
            <w:tcW w:w="249" w:type="pct"/>
            <w:shd w:val="clear" w:color="auto" w:fill="auto"/>
            <w:vAlign w:val="center"/>
            <w:hideMark/>
          </w:tcPr>
          <w:p w14:paraId="60F788CD"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1.700</w:t>
            </w:r>
          </w:p>
        </w:tc>
        <w:tc>
          <w:tcPr>
            <w:tcW w:w="733" w:type="pct"/>
            <w:shd w:val="clear" w:color="auto" w:fill="auto"/>
            <w:vAlign w:val="center"/>
            <w:hideMark/>
          </w:tcPr>
          <w:p w14:paraId="1348148A"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4F48B378"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3319EB6B" w14:textId="30FBE9BD" w:rsidR="009E451F" w:rsidRPr="009E451F" w:rsidRDefault="00EB0CE5" w:rsidP="009E451F">
            <w:pPr>
              <w:spacing w:after="0"/>
              <w:jc w:val="center"/>
              <w:rPr>
                <w:rFonts w:cs="Arial"/>
                <w:color w:val="000000"/>
                <w:sz w:val="16"/>
                <w:szCs w:val="16"/>
                <w:lang w:val="es-CO" w:eastAsia="es-CO"/>
              </w:rPr>
            </w:pPr>
            <w:r>
              <w:rPr>
                <w:rFonts w:cs="Arial"/>
                <w:color w:val="000000"/>
                <w:sz w:val="16"/>
                <w:szCs w:val="16"/>
                <w:lang w:val="es-AR" w:eastAsia="es-CO"/>
              </w:rPr>
              <w:t>Servicios contractuales</w:t>
            </w:r>
            <w:r w:rsidR="009E451F" w:rsidRPr="009E451F">
              <w:rPr>
                <w:rFonts w:cs="Arial"/>
                <w:color w:val="000000"/>
                <w:sz w:val="16"/>
                <w:szCs w:val="16"/>
                <w:lang w:val="es-AR" w:eastAsia="es-CO"/>
              </w:rPr>
              <w:t>, viajes, e</w:t>
            </w:r>
            <w:r w:rsidR="00E03E4D">
              <w:rPr>
                <w:rFonts w:cs="Arial"/>
                <w:color w:val="000000"/>
                <w:sz w:val="16"/>
                <w:szCs w:val="16"/>
                <w:lang w:val="es-AR" w:eastAsia="es-CO"/>
              </w:rPr>
              <w:t>quipos</w:t>
            </w:r>
          </w:p>
        </w:tc>
        <w:tc>
          <w:tcPr>
            <w:tcW w:w="615" w:type="pct"/>
            <w:shd w:val="clear" w:color="auto" w:fill="auto"/>
            <w:vAlign w:val="center"/>
            <w:hideMark/>
          </w:tcPr>
          <w:p w14:paraId="04694623"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$ 107.400</w:t>
            </w:r>
          </w:p>
        </w:tc>
      </w:tr>
      <w:tr w:rsidR="009E451F" w:rsidRPr="009E451F" w14:paraId="6B3A2B7B" w14:textId="77777777" w:rsidTr="00E370E5">
        <w:trPr>
          <w:trHeight w:val="450"/>
        </w:trPr>
        <w:tc>
          <w:tcPr>
            <w:tcW w:w="826" w:type="pct"/>
            <w:vMerge/>
            <w:vAlign w:val="center"/>
            <w:hideMark/>
          </w:tcPr>
          <w:p w14:paraId="0100EA53"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auto" w:fill="auto"/>
            <w:vAlign w:val="center"/>
            <w:hideMark/>
          </w:tcPr>
          <w:p w14:paraId="1B2A301F"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1.3 Actividad:</w:t>
            </w:r>
            <w:r w:rsidRPr="009E451F">
              <w:rPr>
                <w:rFonts w:cs="Arial"/>
                <w:color w:val="000000"/>
                <w:sz w:val="16"/>
                <w:szCs w:val="16"/>
                <w:lang w:val="es-AR" w:eastAsia="es-CO"/>
              </w:rPr>
              <w:t xml:space="preserve"> Impulso a la identificación de PDD.</w:t>
            </w:r>
            <w:r w:rsidRPr="009E451F">
              <w:rPr>
                <w:rFonts w:cs="Arial"/>
                <w:b/>
                <w:bCs/>
                <w:color w:val="000000"/>
                <w:sz w:val="16"/>
                <w:szCs w:val="16"/>
                <w:lang w:val="es-AR" w:eastAsia="es-CO"/>
              </w:rPr>
              <w:t xml:space="preserve">  </w:t>
            </w:r>
          </w:p>
        </w:tc>
        <w:tc>
          <w:tcPr>
            <w:tcW w:w="248" w:type="pct"/>
            <w:shd w:val="clear" w:color="auto" w:fill="auto"/>
            <w:vAlign w:val="center"/>
            <w:hideMark/>
          </w:tcPr>
          <w:p w14:paraId="3C84D10E"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23.040</w:t>
            </w:r>
          </w:p>
        </w:tc>
        <w:tc>
          <w:tcPr>
            <w:tcW w:w="286" w:type="pct"/>
            <w:shd w:val="clear" w:color="auto" w:fill="auto"/>
            <w:vAlign w:val="center"/>
            <w:hideMark/>
          </w:tcPr>
          <w:p w14:paraId="4E54E97A"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189.640</w:t>
            </w:r>
          </w:p>
        </w:tc>
        <w:tc>
          <w:tcPr>
            <w:tcW w:w="249" w:type="pct"/>
            <w:shd w:val="clear" w:color="auto" w:fill="auto"/>
            <w:vAlign w:val="center"/>
            <w:hideMark/>
          </w:tcPr>
          <w:p w14:paraId="2A8DD852"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19.520</w:t>
            </w:r>
          </w:p>
        </w:tc>
        <w:tc>
          <w:tcPr>
            <w:tcW w:w="733" w:type="pct"/>
            <w:shd w:val="clear" w:color="auto" w:fill="auto"/>
            <w:vAlign w:val="center"/>
            <w:hideMark/>
          </w:tcPr>
          <w:p w14:paraId="1EB083F4"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74C2EA06"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7498E5D5" w14:textId="5536FF5D" w:rsidR="009E451F" w:rsidRPr="009E451F" w:rsidRDefault="00EB0CE5" w:rsidP="009E451F">
            <w:pPr>
              <w:spacing w:after="0"/>
              <w:jc w:val="center"/>
              <w:rPr>
                <w:rFonts w:cs="Arial"/>
                <w:color w:val="000000"/>
                <w:sz w:val="16"/>
                <w:szCs w:val="16"/>
                <w:lang w:val="es-CO" w:eastAsia="es-CO"/>
              </w:rPr>
            </w:pPr>
            <w:r>
              <w:rPr>
                <w:rFonts w:cs="Arial"/>
                <w:color w:val="000000"/>
                <w:sz w:val="16"/>
                <w:szCs w:val="16"/>
                <w:lang w:val="es-AR" w:eastAsia="es-CO"/>
              </w:rPr>
              <w:t>Servicios contractuales</w:t>
            </w:r>
            <w:r w:rsidR="00E03E4D" w:rsidRPr="009E451F">
              <w:rPr>
                <w:rFonts w:cs="Arial"/>
                <w:color w:val="000000"/>
                <w:sz w:val="16"/>
                <w:szCs w:val="16"/>
                <w:lang w:val="es-AR" w:eastAsia="es-CO"/>
              </w:rPr>
              <w:t>, viajes, eventos</w:t>
            </w:r>
            <w:r w:rsidR="00E03E4D">
              <w:rPr>
                <w:rFonts w:cs="Arial"/>
                <w:color w:val="000000"/>
                <w:sz w:val="16"/>
                <w:szCs w:val="16"/>
                <w:lang w:val="es-AR" w:eastAsia="es-CO"/>
              </w:rPr>
              <w:t>, papelería, gastos logísticos, equipos</w:t>
            </w:r>
          </w:p>
        </w:tc>
        <w:tc>
          <w:tcPr>
            <w:tcW w:w="615" w:type="pct"/>
            <w:shd w:val="clear" w:color="auto" w:fill="auto"/>
            <w:vAlign w:val="center"/>
            <w:hideMark/>
          </w:tcPr>
          <w:p w14:paraId="28B60DB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$ 232.200</w:t>
            </w:r>
          </w:p>
        </w:tc>
      </w:tr>
      <w:tr w:rsidR="009E451F" w:rsidRPr="009E451F" w14:paraId="721E7BDA" w14:textId="77777777" w:rsidTr="00E370E5">
        <w:trPr>
          <w:trHeight w:val="810"/>
        </w:trPr>
        <w:tc>
          <w:tcPr>
            <w:tcW w:w="826" w:type="pct"/>
            <w:vMerge/>
            <w:vAlign w:val="center"/>
            <w:hideMark/>
          </w:tcPr>
          <w:p w14:paraId="31A2F862"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000000" w:fill="F2F2F2"/>
            <w:vAlign w:val="center"/>
            <w:hideMark/>
          </w:tcPr>
          <w:p w14:paraId="541F9441" w14:textId="77777777" w:rsidR="009E451F" w:rsidRPr="009E451F" w:rsidRDefault="009E451F" w:rsidP="009E451F">
            <w:pPr>
              <w:spacing w:after="0"/>
              <w:jc w:val="left"/>
              <w:rPr>
                <w:rFonts w:cs="Arial"/>
                <w:b/>
                <w:bCs/>
                <w:color w:val="000000"/>
                <w:sz w:val="16"/>
                <w:szCs w:val="16"/>
                <w:lang w:val="es-CO" w:eastAsia="es-CO"/>
              </w:rPr>
            </w:pPr>
            <w:r w:rsidRPr="009E451F">
              <w:rPr>
                <w:rFonts w:cs="Arial"/>
                <w:b/>
                <w:bCs/>
                <w:color w:val="000000"/>
                <w:sz w:val="16"/>
                <w:szCs w:val="16"/>
                <w:lang w:val="es-AR" w:eastAsia="es-CO"/>
              </w:rPr>
              <w:t>Subtotal para el Producto 1</w:t>
            </w:r>
          </w:p>
        </w:tc>
        <w:tc>
          <w:tcPr>
            <w:tcW w:w="248" w:type="pct"/>
            <w:shd w:val="clear" w:color="000000" w:fill="F2F2F2"/>
            <w:vAlign w:val="center"/>
            <w:hideMark/>
          </w:tcPr>
          <w:p w14:paraId="5A87547C"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55.840</w:t>
            </w:r>
          </w:p>
        </w:tc>
        <w:tc>
          <w:tcPr>
            <w:tcW w:w="286" w:type="pct"/>
            <w:shd w:val="clear" w:color="000000" w:fill="F2F2F2"/>
            <w:vAlign w:val="center"/>
            <w:hideMark/>
          </w:tcPr>
          <w:p w14:paraId="14C0EED8"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438.972</w:t>
            </w:r>
          </w:p>
        </w:tc>
        <w:tc>
          <w:tcPr>
            <w:tcW w:w="249" w:type="pct"/>
            <w:shd w:val="clear" w:color="000000" w:fill="F2F2F2"/>
            <w:vAlign w:val="center"/>
            <w:hideMark/>
          </w:tcPr>
          <w:p w14:paraId="4897871F"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53.478</w:t>
            </w:r>
          </w:p>
        </w:tc>
        <w:tc>
          <w:tcPr>
            <w:tcW w:w="733" w:type="pct"/>
            <w:shd w:val="clear" w:color="000000" w:fill="F2F2F2"/>
            <w:vAlign w:val="center"/>
            <w:hideMark/>
          </w:tcPr>
          <w:p w14:paraId="78278201"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751" w:type="pct"/>
            <w:shd w:val="clear" w:color="000000" w:fill="F2F2F2"/>
            <w:vAlign w:val="center"/>
            <w:hideMark/>
          </w:tcPr>
          <w:p w14:paraId="1EB36716"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491" w:type="pct"/>
            <w:shd w:val="clear" w:color="000000" w:fill="F2F2F2"/>
            <w:vAlign w:val="center"/>
            <w:hideMark/>
          </w:tcPr>
          <w:p w14:paraId="6386813F"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615" w:type="pct"/>
            <w:shd w:val="clear" w:color="000000" w:fill="F2F2F2"/>
            <w:vAlign w:val="center"/>
            <w:hideMark/>
          </w:tcPr>
          <w:p w14:paraId="3A1927F4"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$ 548.290</w:t>
            </w:r>
          </w:p>
        </w:tc>
      </w:tr>
      <w:tr w:rsidR="009E451F" w:rsidRPr="009E451F" w14:paraId="02817330" w14:textId="77777777" w:rsidTr="00E370E5">
        <w:trPr>
          <w:cantSplit/>
          <w:trHeight w:val="2040"/>
        </w:trPr>
        <w:tc>
          <w:tcPr>
            <w:tcW w:w="826" w:type="pct"/>
            <w:vMerge w:val="restart"/>
            <w:shd w:val="clear" w:color="auto" w:fill="auto"/>
            <w:vAlign w:val="center"/>
            <w:hideMark/>
          </w:tcPr>
          <w:p w14:paraId="16824D96"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lastRenderedPageBreak/>
              <w:t>Producto 2:</w:t>
            </w:r>
            <w:r w:rsidRPr="009E451F">
              <w:rPr>
                <w:rFonts w:cs="Arial"/>
                <w:b/>
                <w:bCs/>
                <w:color w:val="000000"/>
                <w:sz w:val="16"/>
                <w:szCs w:val="16"/>
                <w:lang w:val="es-AR" w:eastAsia="es-CO"/>
              </w:rPr>
              <w:br/>
              <w:t>Output 00128030: Consolidada una estrategia de coordinación interinstitucional y de participación de familiares, organizaciones, colectivos, comunidades, plataformas y otros actores en el marco de los PRB.</w:t>
            </w:r>
          </w:p>
        </w:tc>
        <w:tc>
          <w:tcPr>
            <w:tcW w:w="801" w:type="pct"/>
            <w:shd w:val="clear" w:color="auto" w:fill="auto"/>
            <w:vAlign w:val="center"/>
            <w:hideMark/>
          </w:tcPr>
          <w:p w14:paraId="1FE742D8"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2.1 Actividad:</w:t>
            </w:r>
            <w:r w:rsidRPr="009E451F">
              <w:rPr>
                <w:rFonts w:cs="Arial"/>
                <w:color w:val="000000"/>
                <w:sz w:val="16"/>
                <w:szCs w:val="16"/>
                <w:lang w:val="es-AR" w:eastAsia="es-CO"/>
              </w:rPr>
              <w:t xml:space="preserve"> Implementar la Estrategia de Relacionamiento Institucional de la UBPD en los territorios de los PRB.</w:t>
            </w:r>
          </w:p>
        </w:tc>
        <w:tc>
          <w:tcPr>
            <w:tcW w:w="248" w:type="pct"/>
            <w:shd w:val="clear" w:color="auto" w:fill="auto"/>
            <w:vAlign w:val="center"/>
            <w:hideMark/>
          </w:tcPr>
          <w:p w14:paraId="05FC19A9"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4.800</w:t>
            </w:r>
          </w:p>
        </w:tc>
        <w:tc>
          <w:tcPr>
            <w:tcW w:w="286" w:type="pct"/>
            <w:shd w:val="clear" w:color="auto" w:fill="auto"/>
            <w:vAlign w:val="center"/>
            <w:hideMark/>
          </w:tcPr>
          <w:p w14:paraId="33711CEC"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CO" w:eastAsia="es-CO"/>
              </w:rPr>
              <w:t>250.400</w:t>
            </w:r>
          </w:p>
        </w:tc>
        <w:tc>
          <w:tcPr>
            <w:tcW w:w="249" w:type="pct"/>
            <w:shd w:val="clear" w:color="auto" w:fill="auto"/>
            <w:vAlign w:val="center"/>
            <w:hideMark/>
          </w:tcPr>
          <w:p w14:paraId="156F49E0"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58.200</w:t>
            </w:r>
          </w:p>
        </w:tc>
        <w:tc>
          <w:tcPr>
            <w:tcW w:w="733" w:type="pct"/>
            <w:shd w:val="clear" w:color="auto" w:fill="auto"/>
            <w:vAlign w:val="center"/>
            <w:hideMark/>
          </w:tcPr>
          <w:p w14:paraId="6971DC6E"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502261CB"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520E8FEC" w14:textId="1936B5BF" w:rsidR="009E451F" w:rsidRPr="009E451F" w:rsidRDefault="00EB0CE5" w:rsidP="009E451F">
            <w:pPr>
              <w:spacing w:after="0"/>
              <w:jc w:val="center"/>
              <w:rPr>
                <w:rFonts w:cs="Arial"/>
                <w:color w:val="000000"/>
                <w:sz w:val="16"/>
                <w:szCs w:val="16"/>
                <w:lang w:val="es-CO" w:eastAsia="es-CO"/>
              </w:rPr>
            </w:pPr>
            <w:r>
              <w:rPr>
                <w:rFonts w:cs="Arial"/>
                <w:color w:val="000000"/>
                <w:sz w:val="16"/>
                <w:szCs w:val="16"/>
                <w:lang w:val="es-AR" w:eastAsia="es-CO"/>
              </w:rPr>
              <w:t>Servicios contractuales</w:t>
            </w:r>
            <w:r w:rsidR="00857D50" w:rsidRPr="009E451F">
              <w:rPr>
                <w:rFonts w:cs="Arial"/>
                <w:color w:val="000000"/>
                <w:sz w:val="16"/>
                <w:szCs w:val="16"/>
                <w:lang w:val="es-AR" w:eastAsia="es-CO"/>
              </w:rPr>
              <w:t>, eventos</w:t>
            </w:r>
            <w:r w:rsidR="00857D50">
              <w:rPr>
                <w:rFonts w:cs="Arial"/>
                <w:color w:val="000000"/>
                <w:sz w:val="16"/>
                <w:szCs w:val="16"/>
                <w:lang w:val="es-AR" w:eastAsia="es-CO"/>
              </w:rPr>
              <w:t>, papelería, gastos logísticos</w:t>
            </w:r>
          </w:p>
        </w:tc>
        <w:tc>
          <w:tcPr>
            <w:tcW w:w="615" w:type="pct"/>
            <w:shd w:val="clear" w:color="auto" w:fill="auto"/>
            <w:vAlign w:val="center"/>
            <w:hideMark/>
          </w:tcPr>
          <w:p w14:paraId="13B42F26"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$ 313.400</w:t>
            </w:r>
          </w:p>
        </w:tc>
      </w:tr>
      <w:tr w:rsidR="009E451F" w:rsidRPr="009E451F" w14:paraId="4C738AB6" w14:textId="77777777" w:rsidTr="00E370E5">
        <w:trPr>
          <w:trHeight w:val="675"/>
        </w:trPr>
        <w:tc>
          <w:tcPr>
            <w:tcW w:w="826" w:type="pct"/>
            <w:vMerge/>
            <w:vAlign w:val="center"/>
            <w:hideMark/>
          </w:tcPr>
          <w:p w14:paraId="3B2CBC9F"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auto" w:fill="auto"/>
            <w:vAlign w:val="center"/>
            <w:hideMark/>
          </w:tcPr>
          <w:p w14:paraId="3E4D04D8"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2.2 Actividad:</w:t>
            </w:r>
            <w:r w:rsidRPr="009E451F">
              <w:rPr>
                <w:rFonts w:cs="Arial"/>
                <w:color w:val="000000"/>
                <w:sz w:val="16"/>
                <w:szCs w:val="16"/>
                <w:lang w:val="es-AR" w:eastAsia="es-CO"/>
              </w:rPr>
              <w:t xml:space="preserve"> Desarrollar estrategias de comunicación y pedagogía en los territorios.</w:t>
            </w:r>
          </w:p>
        </w:tc>
        <w:tc>
          <w:tcPr>
            <w:tcW w:w="248" w:type="pct"/>
            <w:shd w:val="clear" w:color="auto" w:fill="auto"/>
            <w:vAlign w:val="center"/>
            <w:hideMark/>
          </w:tcPr>
          <w:p w14:paraId="2BBF9E39"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14.800</w:t>
            </w:r>
          </w:p>
        </w:tc>
        <w:tc>
          <w:tcPr>
            <w:tcW w:w="286" w:type="pct"/>
            <w:shd w:val="clear" w:color="auto" w:fill="auto"/>
            <w:vAlign w:val="center"/>
            <w:hideMark/>
          </w:tcPr>
          <w:p w14:paraId="7125BCA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177.600</w:t>
            </w:r>
          </w:p>
        </w:tc>
        <w:tc>
          <w:tcPr>
            <w:tcW w:w="249" w:type="pct"/>
            <w:shd w:val="clear" w:color="auto" w:fill="auto"/>
            <w:vAlign w:val="center"/>
            <w:hideMark/>
          </w:tcPr>
          <w:p w14:paraId="4FC46675"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26.000</w:t>
            </w:r>
          </w:p>
        </w:tc>
        <w:tc>
          <w:tcPr>
            <w:tcW w:w="733" w:type="pct"/>
            <w:shd w:val="clear" w:color="auto" w:fill="auto"/>
            <w:vAlign w:val="center"/>
            <w:hideMark/>
          </w:tcPr>
          <w:p w14:paraId="3C9B6B19"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31687AB2"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1037C5A0" w14:textId="645FDA3F" w:rsidR="009E451F" w:rsidRPr="009E451F" w:rsidRDefault="00EB0CE5" w:rsidP="009E451F">
            <w:pPr>
              <w:spacing w:after="0"/>
              <w:jc w:val="center"/>
              <w:rPr>
                <w:rFonts w:cs="Arial"/>
                <w:color w:val="000000"/>
                <w:sz w:val="16"/>
                <w:szCs w:val="16"/>
                <w:lang w:val="es-CO" w:eastAsia="es-CO"/>
              </w:rPr>
            </w:pPr>
            <w:r>
              <w:rPr>
                <w:rFonts w:cs="Arial"/>
                <w:color w:val="000000"/>
                <w:sz w:val="16"/>
                <w:szCs w:val="16"/>
                <w:lang w:val="es-AR" w:eastAsia="es-CO"/>
              </w:rPr>
              <w:t>Servicios contractuales</w:t>
            </w:r>
            <w:r w:rsidR="00DB3915" w:rsidRPr="009E451F">
              <w:rPr>
                <w:rFonts w:cs="Arial"/>
                <w:color w:val="000000"/>
                <w:sz w:val="16"/>
                <w:szCs w:val="16"/>
                <w:lang w:val="es-AR" w:eastAsia="es-CO"/>
              </w:rPr>
              <w:t>, viajes, eventos</w:t>
            </w:r>
            <w:r w:rsidR="00DB3915">
              <w:rPr>
                <w:rFonts w:cs="Arial"/>
                <w:color w:val="000000"/>
                <w:sz w:val="16"/>
                <w:szCs w:val="16"/>
                <w:lang w:val="es-AR" w:eastAsia="es-CO"/>
              </w:rPr>
              <w:t>, papelería, gastos logísticos, equipos</w:t>
            </w:r>
          </w:p>
        </w:tc>
        <w:tc>
          <w:tcPr>
            <w:tcW w:w="615" w:type="pct"/>
            <w:shd w:val="clear" w:color="auto" w:fill="auto"/>
            <w:vAlign w:val="center"/>
            <w:hideMark/>
          </w:tcPr>
          <w:p w14:paraId="46A53F20"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$ 218.400</w:t>
            </w:r>
          </w:p>
        </w:tc>
      </w:tr>
      <w:tr w:rsidR="009E451F" w:rsidRPr="009E451F" w14:paraId="1587F709" w14:textId="77777777" w:rsidTr="00E370E5">
        <w:trPr>
          <w:trHeight w:val="675"/>
        </w:trPr>
        <w:tc>
          <w:tcPr>
            <w:tcW w:w="826" w:type="pct"/>
            <w:vMerge/>
            <w:vAlign w:val="center"/>
            <w:hideMark/>
          </w:tcPr>
          <w:p w14:paraId="079D4B07"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auto" w:fill="auto"/>
            <w:vAlign w:val="center"/>
            <w:hideMark/>
          </w:tcPr>
          <w:p w14:paraId="3853F607" w14:textId="77777777" w:rsidR="009E451F" w:rsidRPr="009E451F" w:rsidRDefault="009E451F" w:rsidP="009E451F">
            <w:pPr>
              <w:spacing w:after="0"/>
              <w:rPr>
                <w:rFonts w:cs="Arial"/>
                <w:b/>
                <w:bCs/>
                <w:color w:val="000000"/>
                <w:sz w:val="16"/>
                <w:szCs w:val="16"/>
                <w:lang w:val="es-CO" w:eastAsia="es-CO"/>
              </w:rPr>
            </w:pPr>
            <w:r w:rsidRPr="009E451F">
              <w:rPr>
                <w:rFonts w:cs="Arial"/>
                <w:b/>
                <w:bCs/>
                <w:iCs/>
                <w:color w:val="000000"/>
                <w:sz w:val="16"/>
                <w:szCs w:val="16"/>
                <w:lang w:val="es-AR" w:eastAsia="es-CO"/>
              </w:rPr>
              <w:t>2.3 Actividad:</w:t>
            </w:r>
            <w:r w:rsidRPr="009E451F">
              <w:rPr>
                <w:rFonts w:cs="Arial"/>
                <w:color w:val="000000"/>
                <w:sz w:val="16"/>
                <w:szCs w:val="16"/>
                <w:lang w:val="es-AR" w:eastAsia="es-CO"/>
              </w:rPr>
              <w:t xml:space="preserve"> Seguimiento y acompañamiento técnico. (Costos Operativos)</w:t>
            </w:r>
          </w:p>
        </w:tc>
        <w:tc>
          <w:tcPr>
            <w:tcW w:w="248" w:type="pct"/>
            <w:shd w:val="clear" w:color="auto" w:fill="auto"/>
            <w:vAlign w:val="center"/>
            <w:hideMark/>
          </w:tcPr>
          <w:p w14:paraId="08124403"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2.753</w:t>
            </w:r>
          </w:p>
        </w:tc>
        <w:tc>
          <w:tcPr>
            <w:tcW w:w="286" w:type="pct"/>
            <w:shd w:val="clear" w:color="auto" w:fill="auto"/>
            <w:vAlign w:val="center"/>
            <w:hideMark/>
          </w:tcPr>
          <w:p w14:paraId="3FC7D5EC"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198.422</w:t>
            </w:r>
          </w:p>
        </w:tc>
        <w:tc>
          <w:tcPr>
            <w:tcW w:w="249" w:type="pct"/>
            <w:shd w:val="clear" w:color="auto" w:fill="auto"/>
            <w:vAlign w:val="center"/>
            <w:hideMark/>
          </w:tcPr>
          <w:p w14:paraId="7066865D"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5.253</w:t>
            </w:r>
          </w:p>
        </w:tc>
        <w:tc>
          <w:tcPr>
            <w:tcW w:w="733" w:type="pct"/>
            <w:shd w:val="clear" w:color="auto" w:fill="auto"/>
            <w:vAlign w:val="center"/>
            <w:hideMark/>
          </w:tcPr>
          <w:p w14:paraId="283D9081"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PNUD</w:t>
            </w:r>
          </w:p>
        </w:tc>
        <w:tc>
          <w:tcPr>
            <w:tcW w:w="751" w:type="pct"/>
            <w:shd w:val="clear" w:color="auto" w:fill="auto"/>
            <w:vAlign w:val="center"/>
            <w:hideMark/>
          </w:tcPr>
          <w:p w14:paraId="5CDD5BE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331CCD12" w14:textId="5B7EEE36" w:rsidR="009E451F" w:rsidRPr="009E451F" w:rsidRDefault="00EA233C" w:rsidP="009E451F">
            <w:pPr>
              <w:spacing w:after="0"/>
              <w:jc w:val="center"/>
              <w:rPr>
                <w:rFonts w:cs="Arial"/>
                <w:color w:val="000000"/>
                <w:sz w:val="16"/>
                <w:szCs w:val="16"/>
                <w:lang w:val="es-CO" w:eastAsia="es-CO"/>
              </w:rPr>
            </w:pPr>
            <w:r w:rsidRPr="00EA233C">
              <w:rPr>
                <w:rFonts w:cs="Arial"/>
                <w:color w:val="000000"/>
                <w:sz w:val="16"/>
                <w:szCs w:val="16"/>
                <w:lang w:val="es-AR" w:eastAsia="es-CO"/>
              </w:rPr>
              <w:t xml:space="preserve">Costos de personal, viajes, eventos, costos de operación (se incluye una reserva de </w:t>
            </w:r>
            <w:r w:rsidR="00E370E5">
              <w:rPr>
                <w:rFonts w:cs="Arial"/>
                <w:color w:val="000000"/>
                <w:sz w:val="16"/>
                <w:szCs w:val="16"/>
                <w:lang w:val="es-AR" w:eastAsia="es-CO"/>
              </w:rPr>
              <w:t>2</w:t>
            </w:r>
            <w:r w:rsidRPr="00EA233C">
              <w:rPr>
                <w:rFonts w:cs="Arial"/>
                <w:color w:val="000000"/>
                <w:sz w:val="16"/>
                <w:szCs w:val="16"/>
                <w:lang w:val="es-AR" w:eastAsia="es-CO"/>
              </w:rPr>
              <w:t>.</w:t>
            </w:r>
            <w:r w:rsidR="00E370E5">
              <w:rPr>
                <w:rFonts w:cs="Arial"/>
                <w:color w:val="000000"/>
                <w:sz w:val="16"/>
                <w:szCs w:val="16"/>
                <w:lang w:val="es-AR" w:eastAsia="es-CO"/>
              </w:rPr>
              <w:t>5</w:t>
            </w:r>
            <w:r w:rsidRPr="00EA233C">
              <w:rPr>
                <w:rFonts w:cs="Arial"/>
                <w:color w:val="000000"/>
                <w:sz w:val="16"/>
                <w:szCs w:val="16"/>
                <w:lang w:val="es-AR" w:eastAsia="es-CO"/>
              </w:rPr>
              <w:t>00 USD para auditoria)</w:t>
            </w:r>
          </w:p>
        </w:tc>
        <w:tc>
          <w:tcPr>
            <w:tcW w:w="615" w:type="pct"/>
            <w:shd w:val="clear" w:color="auto" w:fill="auto"/>
            <w:vAlign w:val="center"/>
            <w:hideMark/>
          </w:tcPr>
          <w:p w14:paraId="72F3FEEE"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$ 206.428</w:t>
            </w:r>
          </w:p>
        </w:tc>
      </w:tr>
      <w:tr w:rsidR="009E451F" w:rsidRPr="009E451F" w14:paraId="3073C375" w14:textId="77777777" w:rsidTr="00E370E5">
        <w:trPr>
          <w:trHeight w:val="300"/>
        </w:trPr>
        <w:tc>
          <w:tcPr>
            <w:tcW w:w="826" w:type="pct"/>
            <w:vMerge/>
            <w:vAlign w:val="center"/>
            <w:hideMark/>
          </w:tcPr>
          <w:p w14:paraId="1C1CD071" w14:textId="77777777" w:rsidR="009E451F" w:rsidRPr="009E451F" w:rsidRDefault="009E451F" w:rsidP="009E451F">
            <w:pPr>
              <w:spacing w:after="0"/>
              <w:jc w:val="left"/>
              <w:rPr>
                <w:rFonts w:cs="Arial"/>
                <w:b/>
                <w:bCs/>
                <w:color w:val="000000"/>
                <w:sz w:val="16"/>
                <w:szCs w:val="16"/>
                <w:lang w:val="es-CO" w:eastAsia="es-CO"/>
              </w:rPr>
            </w:pPr>
          </w:p>
        </w:tc>
        <w:tc>
          <w:tcPr>
            <w:tcW w:w="801" w:type="pct"/>
            <w:shd w:val="clear" w:color="000000" w:fill="F2F2F2"/>
            <w:vAlign w:val="center"/>
            <w:hideMark/>
          </w:tcPr>
          <w:p w14:paraId="18752D0F" w14:textId="77777777" w:rsidR="009E451F" w:rsidRPr="009E451F" w:rsidRDefault="009E451F" w:rsidP="009E451F">
            <w:pPr>
              <w:spacing w:after="0"/>
              <w:jc w:val="left"/>
              <w:rPr>
                <w:rFonts w:cs="Arial"/>
                <w:b/>
                <w:bCs/>
                <w:color w:val="000000"/>
                <w:sz w:val="16"/>
                <w:szCs w:val="16"/>
                <w:lang w:val="es-CO" w:eastAsia="es-CO"/>
              </w:rPr>
            </w:pPr>
            <w:r w:rsidRPr="009E451F">
              <w:rPr>
                <w:rFonts w:cs="Arial"/>
                <w:b/>
                <w:bCs/>
                <w:color w:val="000000"/>
                <w:sz w:val="16"/>
                <w:szCs w:val="16"/>
                <w:lang w:val="es-AR" w:eastAsia="es-CO"/>
              </w:rPr>
              <w:t>Subtotal para el Producto 2</w:t>
            </w:r>
          </w:p>
        </w:tc>
        <w:tc>
          <w:tcPr>
            <w:tcW w:w="248" w:type="pct"/>
            <w:shd w:val="clear" w:color="000000" w:fill="F2F2F2"/>
            <w:vAlign w:val="center"/>
            <w:hideMark/>
          </w:tcPr>
          <w:p w14:paraId="624E6027"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22.353</w:t>
            </w:r>
          </w:p>
        </w:tc>
        <w:tc>
          <w:tcPr>
            <w:tcW w:w="286" w:type="pct"/>
            <w:shd w:val="clear" w:color="000000" w:fill="F2F2F2"/>
            <w:vAlign w:val="center"/>
            <w:hideMark/>
          </w:tcPr>
          <w:p w14:paraId="73CBB1D9"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626.422</w:t>
            </w:r>
          </w:p>
        </w:tc>
        <w:tc>
          <w:tcPr>
            <w:tcW w:w="249" w:type="pct"/>
            <w:shd w:val="clear" w:color="000000" w:fill="F2F2F2"/>
            <w:vAlign w:val="center"/>
            <w:hideMark/>
          </w:tcPr>
          <w:p w14:paraId="6872D16F"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89.453</w:t>
            </w:r>
          </w:p>
        </w:tc>
        <w:tc>
          <w:tcPr>
            <w:tcW w:w="733" w:type="pct"/>
            <w:shd w:val="clear" w:color="000000" w:fill="F2F2F2"/>
            <w:vAlign w:val="center"/>
            <w:hideMark/>
          </w:tcPr>
          <w:p w14:paraId="17D9760E"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751" w:type="pct"/>
            <w:shd w:val="clear" w:color="000000" w:fill="F2F2F2"/>
            <w:vAlign w:val="center"/>
            <w:hideMark/>
          </w:tcPr>
          <w:p w14:paraId="0C92ABB0"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491" w:type="pct"/>
            <w:shd w:val="clear" w:color="000000" w:fill="F2F2F2"/>
            <w:vAlign w:val="center"/>
            <w:hideMark/>
          </w:tcPr>
          <w:p w14:paraId="71D1460B"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w:t>
            </w:r>
          </w:p>
        </w:tc>
        <w:tc>
          <w:tcPr>
            <w:tcW w:w="615" w:type="pct"/>
            <w:shd w:val="clear" w:color="000000" w:fill="F2F2F2"/>
            <w:vAlign w:val="center"/>
            <w:hideMark/>
          </w:tcPr>
          <w:p w14:paraId="0478FC4D"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CO" w:eastAsia="es-CO"/>
              </w:rPr>
              <w:t>$ 738.228</w:t>
            </w:r>
          </w:p>
        </w:tc>
      </w:tr>
      <w:tr w:rsidR="009E451F" w:rsidRPr="009E451F" w14:paraId="359543AA" w14:textId="77777777" w:rsidTr="00E370E5">
        <w:trPr>
          <w:cantSplit/>
          <w:trHeight w:val="300"/>
        </w:trPr>
        <w:tc>
          <w:tcPr>
            <w:tcW w:w="826" w:type="pct"/>
            <w:shd w:val="clear" w:color="auto" w:fill="auto"/>
            <w:vAlign w:val="center"/>
            <w:hideMark/>
          </w:tcPr>
          <w:p w14:paraId="641E1CCB" w14:textId="77777777" w:rsidR="009E451F" w:rsidRPr="009E451F" w:rsidRDefault="009E451F" w:rsidP="009E451F">
            <w:pPr>
              <w:spacing w:after="0"/>
              <w:jc w:val="left"/>
              <w:rPr>
                <w:rFonts w:cs="Arial"/>
                <w:b/>
                <w:bCs/>
                <w:color w:val="000000"/>
                <w:sz w:val="16"/>
                <w:szCs w:val="16"/>
                <w:lang w:val="es-CO" w:eastAsia="es-CO"/>
              </w:rPr>
            </w:pPr>
            <w:r w:rsidRPr="009E451F">
              <w:rPr>
                <w:rFonts w:cs="Arial"/>
                <w:b/>
                <w:bCs/>
                <w:color w:val="000000"/>
                <w:sz w:val="16"/>
                <w:szCs w:val="16"/>
                <w:lang w:val="es-AR" w:eastAsia="es-CO"/>
              </w:rPr>
              <w:t>Costo de Apoyo (GMS)</w:t>
            </w:r>
          </w:p>
        </w:tc>
        <w:tc>
          <w:tcPr>
            <w:tcW w:w="801" w:type="pct"/>
            <w:shd w:val="clear" w:color="auto" w:fill="auto"/>
            <w:vAlign w:val="center"/>
            <w:hideMark/>
          </w:tcPr>
          <w:p w14:paraId="724387E9" w14:textId="77777777" w:rsidR="009E451F" w:rsidRPr="009E451F" w:rsidRDefault="009E451F" w:rsidP="009E451F">
            <w:pPr>
              <w:spacing w:after="0"/>
              <w:jc w:val="left"/>
              <w:rPr>
                <w:rFonts w:cs="Arial"/>
                <w:color w:val="000000"/>
                <w:sz w:val="16"/>
                <w:szCs w:val="16"/>
                <w:lang w:val="es-CO" w:eastAsia="es-CO"/>
              </w:rPr>
            </w:pPr>
            <w:r w:rsidRPr="009E451F">
              <w:rPr>
                <w:rFonts w:cs="Arial"/>
                <w:iCs/>
                <w:color w:val="000000"/>
                <w:sz w:val="16"/>
                <w:szCs w:val="16"/>
                <w:lang w:val="es-AR" w:eastAsia="es-CO"/>
              </w:rPr>
              <w:t> </w:t>
            </w:r>
          </w:p>
        </w:tc>
        <w:tc>
          <w:tcPr>
            <w:tcW w:w="248" w:type="pct"/>
            <w:shd w:val="clear" w:color="auto" w:fill="auto"/>
            <w:vAlign w:val="center"/>
            <w:hideMark/>
          </w:tcPr>
          <w:p w14:paraId="23C1F2A1"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90.056</w:t>
            </w:r>
          </w:p>
        </w:tc>
        <w:tc>
          <w:tcPr>
            <w:tcW w:w="286" w:type="pct"/>
            <w:shd w:val="clear" w:color="auto" w:fill="auto"/>
            <w:vAlign w:val="center"/>
            <w:hideMark/>
          </w:tcPr>
          <w:p w14:paraId="6285BD10"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xml:space="preserve"> </w:t>
            </w:r>
          </w:p>
        </w:tc>
        <w:tc>
          <w:tcPr>
            <w:tcW w:w="249" w:type="pct"/>
            <w:shd w:val="clear" w:color="auto" w:fill="auto"/>
            <w:vAlign w:val="center"/>
            <w:hideMark/>
          </w:tcPr>
          <w:p w14:paraId="3FB2FFF4"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733" w:type="pct"/>
            <w:shd w:val="clear" w:color="auto" w:fill="auto"/>
            <w:vAlign w:val="center"/>
            <w:hideMark/>
          </w:tcPr>
          <w:p w14:paraId="5112181E"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751" w:type="pct"/>
            <w:shd w:val="clear" w:color="auto" w:fill="auto"/>
            <w:vAlign w:val="center"/>
            <w:hideMark/>
          </w:tcPr>
          <w:p w14:paraId="3E3426FE"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MPTF</w:t>
            </w:r>
          </w:p>
        </w:tc>
        <w:tc>
          <w:tcPr>
            <w:tcW w:w="491" w:type="pct"/>
            <w:shd w:val="clear" w:color="auto" w:fill="auto"/>
            <w:vAlign w:val="center"/>
            <w:hideMark/>
          </w:tcPr>
          <w:p w14:paraId="71C8ADEB"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615" w:type="pct"/>
            <w:shd w:val="clear" w:color="auto" w:fill="auto"/>
            <w:vAlign w:val="center"/>
            <w:hideMark/>
          </w:tcPr>
          <w:p w14:paraId="3AC513CC"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CO" w:eastAsia="es-CO"/>
              </w:rPr>
              <w:t>$ 90.056</w:t>
            </w:r>
          </w:p>
        </w:tc>
      </w:tr>
      <w:tr w:rsidR="009E451F" w:rsidRPr="009E451F" w14:paraId="4CFC0C67" w14:textId="77777777" w:rsidTr="00E370E5">
        <w:trPr>
          <w:cantSplit/>
          <w:trHeight w:val="300"/>
        </w:trPr>
        <w:tc>
          <w:tcPr>
            <w:tcW w:w="826" w:type="pct"/>
            <w:shd w:val="clear" w:color="000000" w:fill="CCCCCC"/>
            <w:vAlign w:val="center"/>
            <w:hideMark/>
          </w:tcPr>
          <w:p w14:paraId="3A51A055" w14:textId="77777777" w:rsidR="009E451F" w:rsidRPr="009E451F" w:rsidRDefault="009E451F" w:rsidP="009E451F">
            <w:pPr>
              <w:spacing w:after="0"/>
              <w:rPr>
                <w:rFonts w:cs="Arial"/>
                <w:b/>
                <w:bCs/>
                <w:color w:val="000000"/>
                <w:sz w:val="16"/>
                <w:szCs w:val="16"/>
                <w:lang w:val="es-CO" w:eastAsia="es-CO"/>
              </w:rPr>
            </w:pPr>
            <w:r w:rsidRPr="009E451F">
              <w:rPr>
                <w:rFonts w:cs="Arial"/>
                <w:b/>
                <w:bCs/>
                <w:color w:val="000000"/>
                <w:sz w:val="16"/>
                <w:szCs w:val="16"/>
                <w:lang w:val="es-AR" w:eastAsia="es-CO"/>
              </w:rPr>
              <w:t>TOTAL</w:t>
            </w:r>
          </w:p>
        </w:tc>
        <w:tc>
          <w:tcPr>
            <w:tcW w:w="801" w:type="pct"/>
            <w:shd w:val="clear" w:color="000000" w:fill="BFBFBF"/>
            <w:vAlign w:val="center"/>
            <w:hideMark/>
          </w:tcPr>
          <w:p w14:paraId="6880B2F8" w14:textId="77777777" w:rsidR="009E451F" w:rsidRPr="009E451F" w:rsidRDefault="009E451F" w:rsidP="009E451F">
            <w:pPr>
              <w:spacing w:after="0"/>
              <w:rPr>
                <w:rFonts w:cs="Arial"/>
                <w:color w:val="000000"/>
                <w:sz w:val="16"/>
                <w:szCs w:val="16"/>
                <w:lang w:val="es-CO" w:eastAsia="es-CO"/>
              </w:rPr>
            </w:pPr>
            <w:r w:rsidRPr="009E451F">
              <w:rPr>
                <w:rFonts w:cs="Arial"/>
                <w:color w:val="000000"/>
                <w:sz w:val="16"/>
                <w:szCs w:val="16"/>
                <w:lang w:val="es-AR" w:eastAsia="es-CO"/>
              </w:rPr>
              <w:t> </w:t>
            </w:r>
          </w:p>
        </w:tc>
        <w:tc>
          <w:tcPr>
            <w:tcW w:w="248" w:type="pct"/>
            <w:shd w:val="clear" w:color="000000" w:fill="BFBFBF"/>
            <w:vAlign w:val="center"/>
            <w:hideMark/>
          </w:tcPr>
          <w:p w14:paraId="2C5EC8FC"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286" w:type="pct"/>
            <w:shd w:val="clear" w:color="000000" w:fill="BFBFBF"/>
            <w:vAlign w:val="center"/>
            <w:hideMark/>
          </w:tcPr>
          <w:p w14:paraId="4B512CC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249" w:type="pct"/>
            <w:shd w:val="clear" w:color="000000" w:fill="BFBFBF"/>
            <w:vAlign w:val="center"/>
            <w:hideMark/>
          </w:tcPr>
          <w:p w14:paraId="0430E30F"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733" w:type="pct"/>
            <w:shd w:val="clear" w:color="000000" w:fill="BFBFBF"/>
            <w:vAlign w:val="center"/>
            <w:hideMark/>
          </w:tcPr>
          <w:p w14:paraId="62837277"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751" w:type="pct"/>
            <w:shd w:val="clear" w:color="000000" w:fill="BFBFBF"/>
            <w:vAlign w:val="center"/>
            <w:hideMark/>
          </w:tcPr>
          <w:p w14:paraId="67CB2C06"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491" w:type="pct"/>
            <w:shd w:val="clear" w:color="000000" w:fill="BFBFBF"/>
            <w:vAlign w:val="center"/>
            <w:hideMark/>
          </w:tcPr>
          <w:p w14:paraId="7864D87D" w14:textId="77777777" w:rsidR="009E451F" w:rsidRPr="009E451F" w:rsidRDefault="009E451F" w:rsidP="009E451F">
            <w:pPr>
              <w:spacing w:after="0"/>
              <w:jc w:val="center"/>
              <w:rPr>
                <w:rFonts w:cs="Arial"/>
                <w:color w:val="000000"/>
                <w:sz w:val="16"/>
                <w:szCs w:val="16"/>
                <w:lang w:val="es-CO" w:eastAsia="es-CO"/>
              </w:rPr>
            </w:pPr>
            <w:r w:rsidRPr="009E451F">
              <w:rPr>
                <w:rFonts w:cs="Arial"/>
                <w:color w:val="000000"/>
                <w:sz w:val="16"/>
                <w:szCs w:val="16"/>
                <w:lang w:val="es-AR" w:eastAsia="es-CO"/>
              </w:rPr>
              <w:t> </w:t>
            </w:r>
          </w:p>
        </w:tc>
        <w:tc>
          <w:tcPr>
            <w:tcW w:w="615" w:type="pct"/>
            <w:shd w:val="clear" w:color="000000" w:fill="CCCCCC"/>
            <w:vAlign w:val="center"/>
            <w:hideMark/>
          </w:tcPr>
          <w:p w14:paraId="4FD22C58" w14:textId="77777777" w:rsidR="009E451F" w:rsidRPr="009E451F" w:rsidRDefault="009E451F" w:rsidP="009E451F">
            <w:pPr>
              <w:spacing w:after="0"/>
              <w:jc w:val="center"/>
              <w:rPr>
                <w:rFonts w:cs="Arial"/>
                <w:b/>
                <w:bCs/>
                <w:color w:val="000000"/>
                <w:sz w:val="16"/>
                <w:szCs w:val="16"/>
                <w:lang w:val="es-CO" w:eastAsia="es-CO"/>
              </w:rPr>
            </w:pPr>
            <w:r w:rsidRPr="009E451F">
              <w:rPr>
                <w:rFonts w:cs="Arial"/>
                <w:b/>
                <w:bCs/>
                <w:color w:val="000000"/>
                <w:sz w:val="16"/>
                <w:szCs w:val="16"/>
                <w:lang w:val="es-AR" w:eastAsia="es-CO"/>
              </w:rPr>
              <w:t>$ 1.376.574</w:t>
            </w:r>
          </w:p>
        </w:tc>
      </w:tr>
    </w:tbl>
    <w:p w14:paraId="0D3602B2" w14:textId="77777777" w:rsidR="00955924" w:rsidRPr="00B73F55" w:rsidRDefault="00955924" w:rsidP="006D2CBF">
      <w:pPr>
        <w:spacing w:line="276" w:lineRule="auto"/>
        <w:rPr>
          <w:rFonts w:cs="Arial"/>
          <w:b/>
          <w:lang w:val="es-AR"/>
        </w:rPr>
        <w:sectPr w:rsidR="00955924" w:rsidRPr="00B73F55" w:rsidSect="00894D47">
          <w:pgSz w:w="16838" w:h="11906" w:orient="landscape" w:code="9"/>
          <w:pgMar w:top="1152" w:right="864" w:bottom="1152" w:left="864" w:header="720" w:footer="432" w:gutter="0"/>
          <w:cols w:space="708"/>
          <w:titlePg/>
          <w:docGrid w:linePitch="360"/>
        </w:sectPr>
      </w:pPr>
    </w:p>
    <w:p w14:paraId="0CCA02AD" w14:textId="0C1AA6D6" w:rsidR="00955924" w:rsidRPr="00A73A0C" w:rsidRDefault="00ED6F2C" w:rsidP="008F1069">
      <w:pPr>
        <w:pStyle w:val="Ttulo1"/>
        <w:numPr>
          <w:ilvl w:val="0"/>
          <w:numId w:val="2"/>
        </w:numPr>
        <w:ind w:left="720"/>
        <w:jc w:val="left"/>
        <w:rPr>
          <w:rFonts w:ascii="Arial" w:hAnsi="Arial" w:cs="Arial"/>
          <w:lang w:val="es-AR"/>
        </w:rPr>
      </w:pPr>
      <w:r w:rsidRPr="00B73F55">
        <w:rPr>
          <w:rFonts w:ascii="Arial" w:hAnsi="Arial" w:cs="Arial"/>
          <w:lang w:val="es-AR"/>
        </w:rPr>
        <w:lastRenderedPageBreak/>
        <w:t xml:space="preserve">Arreglos de Gestión y </w:t>
      </w:r>
      <w:r w:rsidR="00962E7C" w:rsidRPr="00B73F55">
        <w:rPr>
          <w:rFonts w:ascii="Arial" w:hAnsi="Arial" w:cs="Arial"/>
          <w:lang w:val="es-AR"/>
        </w:rPr>
        <w:t>Go</w:t>
      </w:r>
      <w:r w:rsidRPr="00B73F55">
        <w:rPr>
          <w:rFonts w:ascii="Arial" w:hAnsi="Arial" w:cs="Arial"/>
          <w:lang w:val="es-AR"/>
        </w:rPr>
        <w:t>berna</w:t>
      </w:r>
      <w:r w:rsidR="00BD096B" w:rsidRPr="00B73F55">
        <w:rPr>
          <w:rFonts w:ascii="Arial" w:hAnsi="Arial" w:cs="Arial"/>
          <w:lang w:val="es-AR"/>
        </w:rPr>
        <w:t>nza</w:t>
      </w:r>
      <w:r w:rsidRPr="00B73F55">
        <w:rPr>
          <w:rFonts w:ascii="Arial" w:hAnsi="Arial" w:cs="Arial"/>
          <w:lang w:val="es-AR"/>
        </w:rPr>
        <w:t xml:space="preserve"> </w:t>
      </w:r>
    </w:p>
    <w:p w14:paraId="518024CB" w14:textId="77777777" w:rsidR="00B92A7C" w:rsidRPr="008B5D4B" w:rsidRDefault="00B92A7C" w:rsidP="00B92A7C">
      <w:pPr>
        <w:rPr>
          <w:lang w:val="es-CO" w:eastAsia="fr-CA"/>
        </w:rPr>
      </w:pPr>
    </w:p>
    <w:p w14:paraId="3C10649A" w14:textId="77777777" w:rsidR="00B92A7C" w:rsidRPr="008B5D4B" w:rsidRDefault="00B92A7C" w:rsidP="00B92A7C">
      <w:pPr>
        <w:rPr>
          <w:lang w:val="es-CO" w:eastAsia="es-CO"/>
        </w:rPr>
      </w:pPr>
      <w:r>
        <w:rPr>
          <w:noProof/>
          <w:lang w:eastAsia="es-CO"/>
        </w:rPr>
        <mc:AlternateContent>
          <mc:Choice Requires="wps">
            <w:drawing>
              <wp:anchor distT="0" distB="0" distL="114300" distR="114300" simplePos="0" relativeHeight="251670546" behindDoc="0" locked="0" layoutInCell="1" allowOverlap="1" wp14:anchorId="0436168F" wp14:editId="2A0C1DC7">
                <wp:simplePos x="0" y="0"/>
                <wp:positionH relativeFrom="column">
                  <wp:posOffset>170764</wp:posOffset>
                </wp:positionH>
                <wp:positionV relativeFrom="paragraph">
                  <wp:posOffset>50521</wp:posOffset>
                </wp:positionV>
                <wp:extent cx="2011680" cy="395020"/>
                <wp:effectExtent l="0" t="0" r="26670" b="24130"/>
                <wp:wrapNone/>
                <wp:docPr id="31" name="Cuadro de texto 31"/>
                <wp:cNvGraphicFramePr/>
                <a:graphic xmlns:a="http://schemas.openxmlformats.org/drawingml/2006/main">
                  <a:graphicData uri="http://schemas.microsoft.com/office/word/2010/wordprocessingShape">
                    <wps:wsp>
                      <wps:cNvSpPr txBox="1"/>
                      <wps:spPr>
                        <a:xfrm>
                          <a:off x="0" y="0"/>
                          <a:ext cx="2011680" cy="3950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DAF1F2E" w14:textId="77777777" w:rsidR="00334C86" w:rsidRPr="00FA5B9D"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B9D">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de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6168F" id="Cuadro de texto 31" o:spid="_x0000_s1032" type="#_x0000_t202" style="position:absolute;left:0;text-align:left;margin-left:13.45pt;margin-top:4pt;width:158.4pt;height:31.1pt;z-index:2516705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" fillcolor="#ffc000 [3207]" strokecolor="#7f5f00 [1607]" strokeweight="1pt">
                <v:textbox>
                  <w:txbxContent>
                    <w:p w14:paraId="3DAF1F2E" w14:textId="77777777" w:rsidR="00334C86" w:rsidRPr="00FA5B9D"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B9D">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de Dirección</w:t>
                      </w:r>
                    </w:p>
                  </w:txbxContent>
                </v:textbox>
              </v:shape>
            </w:pict>
          </mc:Fallback>
        </mc:AlternateContent>
      </w:r>
    </w:p>
    <w:p w14:paraId="5BF02E27" w14:textId="77777777" w:rsidR="00B92A7C" w:rsidRPr="008B5D4B" w:rsidRDefault="00B92A7C" w:rsidP="00B92A7C">
      <w:pPr>
        <w:rPr>
          <w:lang w:val="es-CO"/>
        </w:rPr>
      </w:pPr>
    </w:p>
    <w:p w14:paraId="28276F94" w14:textId="77777777" w:rsidR="00B92A7C" w:rsidRPr="008B5D4B" w:rsidRDefault="00B92A7C" w:rsidP="00B92A7C">
      <w:pPr>
        <w:rPr>
          <w:lang w:val="es-CO"/>
        </w:rPr>
      </w:pPr>
      <w:r>
        <w:rPr>
          <w:noProof/>
          <w:lang w:eastAsia="es-CO"/>
        </w:rPr>
        <mc:AlternateContent>
          <mc:Choice Requires="wps">
            <w:drawing>
              <wp:anchor distT="0" distB="0" distL="114300" distR="114300" simplePos="0" relativeHeight="251671570" behindDoc="0" locked="0" layoutInCell="1" allowOverlap="1" wp14:anchorId="2DDF2D1E" wp14:editId="65D298DC">
                <wp:simplePos x="0" y="0"/>
                <wp:positionH relativeFrom="column">
                  <wp:posOffset>2027536</wp:posOffset>
                </wp:positionH>
                <wp:positionV relativeFrom="paragraph">
                  <wp:posOffset>10626</wp:posOffset>
                </wp:positionV>
                <wp:extent cx="3594173" cy="644837"/>
                <wp:effectExtent l="0" t="0" r="25400" b="22225"/>
                <wp:wrapNone/>
                <wp:docPr id="32" name="Cuadro de texto 32"/>
                <wp:cNvGraphicFramePr/>
                <a:graphic xmlns:a="http://schemas.openxmlformats.org/drawingml/2006/main">
                  <a:graphicData uri="http://schemas.microsoft.com/office/word/2010/wordprocessingShape">
                    <wps:wsp>
                      <wps:cNvSpPr txBox="1"/>
                      <wps:spPr>
                        <a:xfrm>
                          <a:off x="0" y="0"/>
                          <a:ext cx="3594173" cy="644837"/>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36382EAD"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directivo: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Gerencia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sus delegados y Representante Alta Comisionada de Derechos Humanos</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2D1E" id="Cuadro de texto 32" o:spid="_x0000_s1033" type="#_x0000_t202" style="position:absolute;left:0;text-align:left;margin-left:159.65pt;margin-top:.85pt;width:283pt;height:50.75pt;z-index:251671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" fillcolor="#fbe4d5 [661]" strokecolor="#ffc000 [3207]" strokeweight="1pt">
                <v:textbox>
                  <w:txbxContent>
                    <w:p w14:paraId="36382EAD"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directivo: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Gerencia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sus delegados y Representante Alta Comisionada de Derechos Humanos</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BF03957" w14:textId="77777777" w:rsidR="00B92A7C" w:rsidRPr="008B5D4B" w:rsidRDefault="00B92A7C" w:rsidP="00B92A7C">
      <w:pPr>
        <w:rPr>
          <w:lang w:val="es-CO"/>
        </w:rPr>
      </w:pPr>
    </w:p>
    <w:p w14:paraId="19D47767" w14:textId="77777777" w:rsidR="00B92A7C" w:rsidRPr="008B5D4B" w:rsidRDefault="00B92A7C" w:rsidP="00B92A7C">
      <w:pPr>
        <w:rPr>
          <w:lang w:val="es-CO"/>
        </w:rPr>
      </w:pPr>
      <w:r>
        <w:rPr>
          <w:noProof/>
          <w:lang w:eastAsia="es-CO"/>
        </w:rPr>
        <mc:AlternateContent>
          <mc:Choice Requires="wps">
            <w:drawing>
              <wp:anchor distT="0" distB="0" distL="114300" distR="114300" simplePos="0" relativeHeight="251672594" behindDoc="0" locked="0" layoutInCell="1" allowOverlap="1" wp14:anchorId="5B3F1C44" wp14:editId="1F2C4F92">
                <wp:simplePos x="0" y="0"/>
                <wp:positionH relativeFrom="column">
                  <wp:posOffset>159106</wp:posOffset>
                </wp:positionH>
                <wp:positionV relativeFrom="paragraph">
                  <wp:posOffset>113741</wp:posOffset>
                </wp:positionV>
                <wp:extent cx="2011680" cy="395020"/>
                <wp:effectExtent l="0" t="0" r="26670" b="24130"/>
                <wp:wrapNone/>
                <wp:docPr id="33" name="Cuadro de texto 33"/>
                <wp:cNvGraphicFramePr/>
                <a:graphic xmlns:a="http://schemas.openxmlformats.org/drawingml/2006/main">
                  <a:graphicData uri="http://schemas.microsoft.com/office/word/2010/wordprocessingShape">
                    <wps:wsp>
                      <wps:cNvSpPr txBox="1"/>
                      <wps:spPr>
                        <a:xfrm>
                          <a:off x="0" y="0"/>
                          <a:ext cx="2011680" cy="395020"/>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14:paraId="1523F21A"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Comité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F1C44" id="Cuadro de texto 33" o:spid="_x0000_s1034" type="#_x0000_t202" style="position:absolute;left:0;text-align:left;margin-left:12.55pt;margin-top:8.95pt;width:158.4pt;height:31.1pt;z-index:2516725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" fillcolor="#ffd966 [1943]" strokecolor="#ffc000 [3207]" strokeweight="1pt">
                <v:textbox>
                  <w:txbxContent>
                    <w:p w14:paraId="1523F21A"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Comité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w:t>
                      </w:r>
                    </w:p>
                  </w:txbxContent>
                </v:textbox>
              </v:shape>
            </w:pict>
          </mc:Fallback>
        </mc:AlternateContent>
      </w:r>
    </w:p>
    <w:p w14:paraId="06F5781F" w14:textId="77777777" w:rsidR="00B92A7C" w:rsidRPr="008B5D4B" w:rsidRDefault="00B92A7C" w:rsidP="00B92A7C">
      <w:pPr>
        <w:rPr>
          <w:lang w:val="es-CO"/>
        </w:rPr>
      </w:pPr>
    </w:p>
    <w:p w14:paraId="120DFE9A" w14:textId="77777777" w:rsidR="00B92A7C" w:rsidRPr="008B5D4B" w:rsidRDefault="00B92A7C" w:rsidP="00B92A7C">
      <w:pPr>
        <w:rPr>
          <w:lang w:val="es-CO"/>
        </w:rPr>
      </w:pPr>
      <w:r>
        <w:rPr>
          <w:noProof/>
          <w:lang w:eastAsia="es-CO"/>
        </w:rPr>
        <mc:AlternateContent>
          <mc:Choice Requires="wps">
            <w:drawing>
              <wp:anchor distT="0" distB="0" distL="114300" distR="114300" simplePos="0" relativeHeight="251673618" behindDoc="0" locked="0" layoutInCell="1" allowOverlap="1" wp14:anchorId="01F558FA" wp14:editId="3C63267E">
                <wp:simplePos x="0" y="0"/>
                <wp:positionH relativeFrom="column">
                  <wp:posOffset>1974681</wp:posOffset>
                </wp:positionH>
                <wp:positionV relativeFrom="paragraph">
                  <wp:posOffset>93007</wp:posOffset>
                </wp:positionV>
                <wp:extent cx="3684028" cy="676551"/>
                <wp:effectExtent l="0" t="0" r="12065" b="28575"/>
                <wp:wrapNone/>
                <wp:docPr id="34" name="Cuadro de texto 34"/>
                <wp:cNvGraphicFramePr/>
                <a:graphic xmlns:a="http://schemas.openxmlformats.org/drawingml/2006/main">
                  <a:graphicData uri="http://schemas.microsoft.com/office/word/2010/wordprocessingShape">
                    <wps:wsp>
                      <wps:cNvSpPr txBox="1"/>
                      <wps:spPr>
                        <a:xfrm>
                          <a:off x="0" y="0"/>
                          <a:ext cx="3684028" cy="676551"/>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1911B93E"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Técnico: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Cooperación internacional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coordinador del proyecto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PNUD y acompañamiento técnico ONU Derechos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58FA" id="Cuadro de texto 34" o:spid="_x0000_s1035" type="#_x0000_t202" style="position:absolute;left:0;text-align:left;margin-left:155.5pt;margin-top:7.3pt;width:290.1pt;height:53.25pt;z-index:251673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" fillcolor="#fbe4d5 [661]" strokecolor="#ffc000 [3207]" strokeweight="1pt">
                <v:textbox>
                  <w:txbxContent>
                    <w:p w14:paraId="1911B93E"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Técnico: </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Cooperación internacional UBPD,</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coordinador del proyecto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PNUD y acompañamiento técnico ONU Derechos Humanos</w:t>
                      </w:r>
                    </w:p>
                  </w:txbxContent>
                </v:textbox>
              </v:shape>
            </w:pict>
          </mc:Fallback>
        </mc:AlternateContent>
      </w:r>
      <w:r>
        <w:rPr>
          <w:noProof/>
        </w:rPr>
        <w:drawing>
          <wp:anchor distT="0" distB="0" distL="114300" distR="114300" simplePos="0" relativeHeight="251675666" behindDoc="0" locked="0" layoutInCell="1" allowOverlap="1" wp14:anchorId="42C8880B" wp14:editId="2217D76E">
            <wp:simplePos x="0" y="0"/>
            <wp:positionH relativeFrom="column">
              <wp:posOffset>701494</wp:posOffset>
            </wp:positionH>
            <wp:positionV relativeFrom="paragraph">
              <wp:posOffset>153339</wp:posOffset>
            </wp:positionV>
            <wp:extent cx="64941" cy="1231944"/>
            <wp:effectExtent l="0" t="0" r="0" b="0"/>
            <wp:wrapNone/>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66659" cy="1264526"/>
                    </a:xfrm>
                    <a:prstGeom prst="rect">
                      <a:avLst/>
                    </a:prstGeom>
                    <a:noFill/>
                  </pic:spPr>
                </pic:pic>
              </a:graphicData>
            </a:graphic>
            <wp14:sizeRelH relativeFrom="margin">
              <wp14:pctWidth>0</wp14:pctWidth>
            </wp14:sizeRelH>
            <wp14:sizeRelV relativeFrom="margin">
              <wp14:pctHeight>0</wp14:pctHeight>
            </wp14:sizeRelV>
          </wp:anchor>
        </w:drawing>
      </w:r>
    </w:p>
    <w:p w14:paraId="3DED1C68" w14:textId="77777777" w:rsidR="00B92A7C" w:rsidRPr="008B5D4B" w:rsidRDefault="00B92A7C" w:rsidP="00B92A7C">
      <w:pPr>
        <w:rPr>
          <w:lang w:val="es-CO"/>
        </w:rPr>
      </w:pPr>
    </w:p>
    <w:p w14:paraId="4C67A00A" w14:textId="77777777" w:rsidR="00B92A7C" w:rsidRPr="008B5D4B" w:rsidRDefault="00B92A7C" w:rsidP="00B92A7C">
      <w:pPr>
        <w:rPr>
          <w:lang w:val="es-CO"/>
        </w:rPr>
      </w:pPr>
    </w:p>
    <w:p w14:paraId="3E738CCE" w14:textId="2395D446" w:rsidR="00B92A7C" w:rsidRPr="008B5D4B" w:rsidRDefault="00B92A7C" w:rsidP="00B92A7C">
      <w:pPr>
        <w:rPr>
          <w:lang w:val="es-CO"/>
        </w:rPr>
      </w:pPr>
      <w:r>
        <w:rPr>
          <w:noProof/>
        </w:rPr>
        <w:drawing>
          <wp:anchor distT="0" distB="0" distL="114300" distR="114300" simplePos="0" relativeHeight="251676690" behindDoc="0" locked="0" layoutInCell="1" allowOverlap="1" wp14:anchorId="07B04ABD" wp14:editId="411238C1">
            <wp:simplePos x="0" y="0"/>
            <wp:positionH relativeFrom="column">
              <wp:posOffset>3766481</wp:posOffset>
            </wp:positionH>
            <wp:positionV relativeFrom="paragraph">
              <wp:posOffset>173017</wp:posOffset>
            </wp:positionV>
            <wp:extent cx="89855" cy="713696"/>
            <wp:effectExtent l="0" t="0" r="5715" b="0"/>
            <wp:wrapNone/>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912" cy="801522"/>
                    </a:xfrm>
                    <a:prstGeom prst="rect">
                      <a:avLst/>
                    </a:prstGeom>
                    <a:noFill/>
                  </pic:spPr>
                </pic:pic>
              </a:graphicData>
            </a:graphic>
            <wp14:sizeRelH relativeFrom="margin">
              <wp14:pctWidth>0</wp14:pctWidth>
            </wp14:sizeRelH>
            <wp14:sizeRelV relativeFrom="margin">
              <wp14:pctHeight>0</wp14:pctHeight>
            </wp14:sizeRelV>
          </wp:anchor>
        </w:drawing>
      </w:r>
    </w:p>
    <w:p w14:paraId="71ED8743" w14:textId="720315C9" w:rsidR="00B92A7C" w:rsidRPr="008B5D4B" w:rsidRDefault="00B92A7C" w:rsidP="00B92A7C">
      <w:pPr>
        <w:rPr>
          <w:lang w:val="es-CO"/>
        </w:rPr>
      </w:pPr>
    </w:p>
    <w:p w14:paraId="406AF9AB" w14:textId="3A684BCA" w:rsidR="00B92A7C" w:rsidRPr="008B5D4B" w:rsidRDefault="00B92A7C" w:rsidP="00B92A7C">
      <w:pPr>
        <w:rPr>
          <w:lang w:val="es-CO"/>
        </w:rPr>
      </w:pPr>
      <w:r>
        <w:rPr>
          <w:noProof/>
        </w:rPr>
        <w:drawing>
          <wp:anchor distT="0" distB="0" distL="114300" distR="114300" simplePos="0" relativeHeight="251678738" behindDoc="0" locked="0" layoutInCell="1" allowOverlap="1" wp14:anchorId="3BDB832F" wp14:editId="2FE66A87">
            <wp:simplePos x="0" y="0"/>
            <wp:positionH relativeFrom="column">
              <wp:posOffset>3475969</wp:posOffset>
            </wp:positionH>
            <wp:positionV relativeFrom="paragraph">
              <wp:posOffset>135255</wp:posOffset>
            </wp:positionV>
            <wp:extent cx="89855" cy="713696"/>
            <wp:effectExtent l="0" t="6985" r="0" b="0"/>
            <wp:wrapNone/>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flipH="1">
                      <a:off x="0" y="0"/>
                      <a:ext cx="89855" cy="713696"/>
                    </a:xfrm>
                    <a:prstGeom prst="rect">
                      <a:avLst/>
                    </a:prstGeom>
                    <a:noFill/>
                  </pic:spPr>
                </pic:pic>
              </a:graphicData>
            </a:graphic>
            <wp14:sizeRelH relativeFrom="margin">
              <wp14:pctWidth>0</wp14:pctWidth>
            </wp14:sizeRelH>
            <wp14:sizeRelV relativeFrom="margin">
              <wp14:pctHeight>0</wp14:pctHeight>
            </wp14:sizeRelV>
          </wp:anchor>
        </w:drawing>
      </w:r>
    </w:p>
    <w:p w14:paraId="62F8F75A" w14:textId="5EEDD0D8" w:rsidR="00B92A7C" w:rsidRPr="008B5D4B" w:rsidRDefault="00B92A7C" w:rsidP="00B92A7C">
      <w:pPr>
        <w:rPr>
          <w:lang w:val="es-CO"/>
        </w:rPr>
      </w:pPr>
      <w:r>
        <w:rPr>
          <w:noProof/>
        </w:rPr>
        <w:drawing>
          <wp:anchor distT="0" distB="0" distL="114300" distR="114300" simplePos="0" relativeHeight="251680786" behindDoc="0" locked="0" layoutInCell="1" allowOverlap="1" wp14:anchorId="65AEC88D" wp14:editId="5FAEE0CA">
            <wp:simplePos x="0" y="0"/>
            <wp:positionH relativeFrom="column">
              <wp:posOffset>868045</wp:posOffset>
            </wp:positionH>
            <wp:positionV relativeFrom="paragraph">
              <wp:posOffset>26669</wp:posOffset>
            </wp:positionV>
            <wp:extent cx="103205" cy="418765"/>
            <wp:effectExtent l="0" t="24448" r="6033" b="25082"/>
            <wp:wrapNone/>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579580" flipH="1">
                      <a:off x="0" y="0"/>
                      <a:ext cx="105475" cy="427977"/>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74642" behindDoc="0" locked="0" layoutInCell="1" allowOverlap="1" wp14:anchorId="78DD565F" wp14:editId="464BCCBC">
                <wp:simplePos x="0" y="0"/>
                <wp:positionH relativeFrom="column">
                  <wp:posOffset>1155421</wp:posOffset>
                </wp:positionH>
                <wp:positionV relativeFrom="paragraph">
                  <wp:posOffset>5157</wp:posOffset>
                </wp:positionV>
                <wp:extent cx="2011680" cy="486271"/>
                <wp:effectExtent l="0" t="0" r="26670" b="28575"/>
                <wp:wrapNone/>
                <wp:docPr id="35" name="Cuadro de texto 35"/>
                <wp:cNvGraphicFramePr/>
                <a:graphic xmlns:a="http://schemas.openxmlformats.org/drawingml/2006/main">
                  <a:graphicData uri="http://schemas.microsoft.com/office/word/2010/wordprocessingShape">
                    <wps:wsp>
                      <wps:cNvSpPr txBox="1"/>
                      <wps:spPr>
                        <a:xfrm>
                          <a:off x="0" y="0"/>
                          <a:ext cx="2011680" cy="486271"/>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476538F"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 y administrativo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D565F" id="Cuadro de texto 35" o:spid="_x0000_s1036" type="#_x0000_t202" style="position:absolute;left:0;text-align:left;margin-left:91pt;margin-top:.4pt;width:158.4pt;height:38.3pt;z-index:2516746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" fillcolor="#a8d08d [1945]" strokecolor="#70ad47 [3209]" strokeweight="1pt">
                <v:textbox>
                  <w:txbxContent>
                    <w:p w14:paraId="0476538F" w14:textId="77777777" w:rsidR="00334C86" w:rsidRPr="00083742" w:rsidRDefault="00334C86" w:rsidP="00B92A7C">
                      <w:pPr>
                        <w:jc w:val="cente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Equipo</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742">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técnico y administrativo del PNUD</w:t>
                      </w:r>
                      <w:r>
                        <w:rPr>
                          <w:rFonts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2B575099" w14:textId="4BBE4F1C" w:rsidR="00053E94" w:rsidRDefault="00053E94" w:rsidP="008F1069">
      <w:pPr>
        <w:rPr>
          <w:rFonts w:cs="Arial"/>
          <w:lang w:val="es-AR"/>
        </w:rPr>
      </w:pPr>
    </w:p>
    <w:p w14:paraId="1BF42A52" w14:textId="70789F57" w:rsidR="00B92A7C" w:rsidRDefault="00B92A7C" w:rsidP="008F1069">
      <w:pPr>
        <w:rPr>
          <w:rFonts w:cs="Arial"/>
          <w:lang w:val="es-AR"/>
        </w:rPr>
      </w:pPr>
    </w:p>
    <w:p w14:paraId="5E85B641" w14:textId="77777777" w:rsidR="00D20193" w:rsidRDefault="00D20193" w:rsidP="008F1069">
      <w:pPr>
        <w:rPr>
          <w:rFonts w:cs="Arial"/>
          <w:lang w:val="es-AR"/>
        </w:rPr>
      </w:pPr>
    </w:p>
    <w:p w14:paraId="152BCE48" w14:textId="77777777" w:rsidR="00D20193" w:rsidRPr="00C67C55" w:rsidRDefault="00D20193" w:rsidP="00D20193">
      <w:pPr>
        <w:rPr>
          <w:rFonts w:cs="Arial"/>
        </w:rPr>
      </w:pPr>
      <w:r>
        <w:rPr>
          <w:rFonts w:cs="Arial"/>
        </w:rPr>
        <w:t>S</w:t>
      </w:r>
      <w:r w:rsidRPr="00C67C55">
        <w:rPr>
          <w:rFonts w:cs="Arial"/>
        </w:rPr>
        <w:t>e han establecido roles muy claros para la implementación del Proyecto, en este sentido se definen las competencias de los distintos espacios de toma de decisión del Proyecto.</w:t>
      </w:r>
    </w:p>
    <w:p w14:paraId="4C956923" w14:textId="77777777" w:rsidR="00D20193" w:rsidRPr="00C67C55" w:rsidRDefault="00D20193" w:rsidP="00D20193">
      <w:pPr>
        <w:rPr>
          <w:rFonts w:cs="Arial"/>
          <w:lang w:eastAsia="es-CO"/>
        </w:rPr>
      </w:pPr>
    </w:p>
    <w:p w14:paraId="1AEF3A69" w14:textId="2FCAA6FF" w:rsidR="00D20193" w:rsidRPr="00C67C55" w:rsidRDefault="00D20193" w:rsidP="00D20193">
      <w:pPr>
        <w:rPr>
          <w:rFonts w:cs="Arial"/>
        </w:rPr>
      </w:pPr>
      <w:r w:rsidRPr="00C67C55">
        <w:rPr>
          <w:rFonts w:cs="Arial"/>
          <w:b/>
          <w:bCs/>
          <w:u w:val="single"/>
        </w:rPr>
        <w:t>Comité de Dirección:</w:t>
      </w:r>
      <w:r w:rsidRPr="00C67C55">
        <w:rPr>
          <w:rFonts w:cs="Arial"/>
        </w:rPr>
        <w:t xml:space="preserve"> estará conformado por la</w:t>
      </w:r>
      <w:r w:rsidR="00816C8C">
        <w:rPr>
          <w:rFonts w:cs="Arial"/>
        </w:rPr>
        <w:t xml:space="preserve"> Dirección General de la UBPD,</w:t>
      </w:r>
      <w:r>
        <w:rPr>
          <w:rFonts w:cs="Arial"/>
        </w:rPr>
        <w:t xml:space="preserve"> la Gerencia del PNUD</w:t>
      </w:r>
      <w:r w:rsidR="00816C8C">
        <w:rPr>
          <w:rFonts w:cs="Arial"/>
        </w:rPr>
        <w:t xml:space="preserve"> y la Representante de la Alta Comisionada de Derechos Humanos</w:t>
      </w:r>
      <w:r w:rsidRPr="00C67C55">
        <w:rPr>
          <w:rFonts w:cs="Arial"/>
        </w:rPr>
        <w:t>.  Será el órgano encargado de dar orientación estratégica y tendrá facultades para tomar decisiones en los ámbitos técnicos, administrativos, operativos y financieros durante la ejecución del programa. Se reunirá de manera mensual o cuando se estime necesario.</w:t>
      </w:r>
    </w:p>
    <w:p w14:paraId="66A087B0" w14:textId="77777777" w:rsidR="00D20193" w:rsidRPr="00C67C55" w:rsidRDefault="00D20193" w:rsidP="00D20193">
      <w:pPr>
        <w:rPr>
          <w:rFonts w:cs="Arial"/>
        </w:rPr>
      </w:pPr>
    </w:p>
    <w:p w14:paraId="378257F6" w14:textId="04BC506E" w:rsidR="00D20193" w:rsidRPr="00C67C55" w:rsidRDefault="00D20193" w:rsidP="00D20193">
      <w:pPr>
        <w:rPr>
          <w:rFonts w:cs="Arial"/>
        </w:rPr>
      </w:pPr>
      <w:r w:rsidRPr="00C67C55">
        <w:rPr>
          <w:rFonts w:cs="Arial"/>
          <w:b/>
          <w:bCs/>
          <w:u w:val="single"/>
        </w:rPr>
        <w:t xml:space="preserve">Comité </w:t>
      </w:r>
      <w:r>
        <w:rPr>
          <w:rFonts w:cs="Arial"/>
          <w:b/>
          <w:bCs/>
          <w:u w:val="single"/>
        </w:rPr>
        <w:t>Técnico</w:t>
      </w:r>
      <w:r w:rsidRPr="00C67C55">
        <w:rPr>
          <w:rFonts w:cs="Arial"/>
          <w:b/>
          <w:bCs/>
          <w:u w:val="single"/>
        </w:rPr>
        <w:t>:</w:t>
      </w:r>
      <w:r w:rsidRPr="00C67C55">
        <w:rPr>
          <w:rFonts w:cs="Arial"/>
        </w:rPr>
        <w:t xml:space="preserve"> estará conformado por los mismos socios del programa. Se reunirá de manera </w:t>
      </w:r>
      <w:r>
        <w:rPr>
          <w:rFonts w:cs="Arial"/>
        </w:rPr>
        <w:t>mensual</w:t>
      </w:r>
      <w:r w:rsidRPr="00C67C55">
        <w:rPr>
          <w:rFonts w:cs="Arial"/>
        </w:rPr>
        <w:t xml:space="preserve">. Será el órgano encargado de la efectiva ejecución del programa a nivel nacional y tendrá capítulos locales para facilitar la articulación con el territorio.  </w:t>
      </w:r>
    </w:p>
    <w:p w14:paraId="1E7536DC" w14:textId="77777777" w:rsidR="00D20193" w:rsidRPr="00C67C55" w:rsidRDefault="00D20193" w:rsidP="00D20193">
      <w:pPr>
        <w:rPr>
          <w:rFonts w:cs="Arial"/>
          <w:u w:val="single"/>
        </w:rPr>
      </w:pPr>
    </w:p>
    <w:p w14:paraId="11C65C22" w14:textId="77777777" w:rsidR="00D20193" w:rsidRPr="00C67C55" w:rsidRDefault="00D20193" w:rsidP="00D20193">
      <w:pPr>
        <w:rPr>
          <w:rFonts w:cs="Arial"/>
        </w:rPr>
      </w:pPr>
      <w:r w:rsidRPr="00C67C55">
        <w:rPr>
          <w:rFonts w:cs="Arial"/>
          <w:b/>
          <w:bCs/>
          <w:u w:val="single"/>
        </w:rPr>
        <w:t>Equipo de trabajo</w:t>
      </w:r>
      <w:r w:rsidRPr="00C67C55">
        <w:rPr>
          <w:rFonts w:cs="Arial"/>
          <w:b/>
          <w:bCs/>
        </w:rPr>
        <w:t xml:space="preserve">: </w:t>
      </w:r>
      <w:r w:rsidRPr="00C67C55">
        <w:rPr>
          <w:rFonts w:cs="Arial"/>
        </w:rPr>
        <w:t xml:space="preserve">será un equipo técnico y administrativo conjunto conformado por funcionarios de los socios del programa, quienes trabajaran de manera articulada y coordinada. </w:t>
      </w:r>
    </w:p>
    <w:p w14:paraId="01C93F66" w14:textId="77777777" w:rsidR="00D20193" w:rsidRPr="00C67C55" w:rsidRDefault="00D20193" w:rsidP="00D20193">
      <w:pPr>
        <w:rPr>
          <w:rFonts w:cs="Arial"/>
          <w:lang w:eastAsia="fr-CA"/>
        </w:rPr>
      </w:pPr>
    </w:p>
    <w:p w14:paraId="2091E4A1" w14:textId="02350017" w:rsidR="00D20193" w:rsidRPr="00C67C55" w:rsidRDefault="00D20193" w:rsidP="00D20193">
      <w:pPr>
        <w:rPr>
          <w:rFonts w:cs="Arial"/>
          <w:lang w:eastAsia="es-CO"/>
        </w:rPr>
      </w:pPr>
      <w:r w:rsidRPr="00C67C55">
        <w:rPr>
          <w:rFonts w:cs="Arial"/>
        </w:rPr>
        <w:t xml:space="preserve">El programa estará coordinado y articulado de manera permanente por </w:t>
      </w:r>
      <w:r w:rsidR="003843EF">
        <w:rPr>
          <w:rFonts w:cs="Arial"/>
        </w:rPr>
        <w:t>la UBPD,</w:t>
      </w:r>
      <w:r>
        <w:rPr>
          <w:rFonts w:cs="Arial"/>
        </w:rPr>
        <w:t xml:space="preserve"> el PNUD</w:t>
      </w:r>
      <w:r w:rsidR="003843EF">
        <w:rPr>
          <w:rFonts w:cs="Arial"/>
        </w:rPr>
        <w:t xml:space="preserve"> y ONU Derechos Humanos</w:t>
      </w:r>
      <w:r>
        <w:rPr>
          <w:rFonts w:cs="Arial"/>
        </w:rPr>
        <w:t xml:space="preserve"> </w:t>
      </w:r>
      <w:r w:rsidRPr="00C67C55">
        <w:rPr>
          <w:rFonts w:cs="Arial"/>
        </w:rPr>
        <w:t xml:space="preserve">quienes además, buscarán la coordinación </w:t>
      </w:r>
      <w:r>
        <w:rPr>
          <w:rFonts w:cs="Arial"/>
        </w:rPr>
        <w:t>con</w:t>
      </w:r>
      <w:r w:rsidRPr="00C67C55">
        <w:rPr>
          <w:rFonts w:cs="Arial"/>
        </w:rPr>
        <w:t xml:space="preserve"> organizaciones de la sociedad civil y cooperantes que ejecuten iniciativas similares o complementarias en temas de Satisfacción de los Derechos de</w:t>
      </w:r>
      <w:r>
        <w:rPr>
          <w:rFonts w:cs="Arial"/>
        </w:rPr>
        <w:t xml:space="preserve"> las víctimas.</w:t>
      </w:r>
    </w:p>
    <w:p w14:paraId="5F83F8FF" w14:textId="77777777" w:rsidR="003F0B87" w:rsidRPr="00D20193" w:rsidRDefault="003F0B87" w:rsidP="008F1069">
      <w:pPr>
        <w:rPr>
          <w:rFonts w:cs="Arial"/>
        </w:rPr>
        <w:sectPr w:rsidR="003F0B87" w:rsidRPr="00D20193" w:rsidSect="00955924">
          <w:pgSz w:w="11906" w:h="16838" w:code="9"/>
          <w:pgMar w:top="864" w:right="1152" w:bottom="864" w:left="1152" w:header="720" w:footer="432" w:gutter="0"/>
          <w:cols w:space="708"/>
          <w:titlePg/>
          <w:docGrid w:linePitch="360"/>
        </w:sectPr>
      </w:pPr>
    </w:p>
    <w:p w14:paraId="64F4336A" w14:textId="4EFBD76D" w:rsidR="008F1069" w:rsidRPr="00B73F55" w:rsidRDefault="000F41FE" w:rsidP="00DD2BC1">
      <w:pPr>
        <w:pStyle w:val="Ttulo1"/>
        <w:numPr>
          <w:ilvl w:val="0"/>
          <w:numId w:val="2"/>
        </w:numPr>
        <w:ind w:left="720"/>
        <w:jc w:val="left"/>
        <w:rPr>
          <w:rFonts w:ascii="Arial" w:hAnsi="Arial" w:cs="Arial"/>
          <w:lang w:val="es-AR"/>
        </w:rPr>
      </w:pPr>
      <w:r w:rsidRPr="00B73F55">
        <w:rPr>
          <w:rFonts w:ascii="Arial" w:hAnsi="Arial" w:cs="Arial"/>
          <w:lang w:val="es-AR"/>
        </w:rPr>
        <w:lastRenderedPageBreak/>
        <w:t>Cont</w:t>
      </w:r>
      <w:r w:rsidR="008A2879">
        <w:rPr>
          <w:rFonts w:ascii="Arial" w:hAnsi="Arial" w:cs="Arial"/>
          <w:lang w:val="es-AR"/>
        </w:rPr>
        <w:t xml:space="preserve">exto Legal </w:t>
      </w:r>
    </w:p>
    <w:p w14:paraId="411D9CC4" w14:textId="77777777" w:rsidR="002639E1" w:rsidRDefault="002639E1" w:rsidP="002639E1">
      <w:pPr>
        <w:rPr>
          <w:rFonts w:cs="Arial"/>
          <w:sz w:val="20"/>
          <w:szCs w:val="20"/>
          <w:lang w:val="es-AR"/>
        </w:rPr>
      </w:pPr>
      <w:r w:rsidRPr="00680CFA">
        <w:rPr>
          <w:rFonts w:cs="Arial"/>
          <w:sz w:val="20"/>
          <w:szCs w:val="20"/>
          <w:lang w:val="es-AR"/>
        </w:rPr>
        <w:t>Este Documento de Proyecto constituirá el instrumento al que se hace referencia en el Artículo I del Acuerdo</w:t>
      </w:r>
      <w:r>
        <w:rPr>
          <w:rFonts w:cs="Arial"/>
          <w:sz w:val="20"/>
          <w:szCs w:val="20"/>
          <w:lang w:val="es-AR"/>
        </w:rPr>
        <w:t xml:space="preserve"> </w:t>
      </w:r>
      <w:r w:rsidRPr="00680CFA">
        <w:rPr>
          <w:rFonts w:cs="Arial"/>
          <w:sz w:val="20"/>
          <w:szCs w:val="20"/>
          <w:lang w:val="es-AR"/>
        </w:rPr>
        <w:t>Básico de Asistencia firmado el 29 de mayo de 1974 entre el Gobierno de Colombia y el Programa de las</w:t>
      </w:r>
      <w:r>
        <w:rPr>
          <w:rFonts w:cs="Arial"/>
          <w:sz w:val="20"/>
          <w:szCs w:val="20"/>
          <w:lang w:val="es-AR"/>
        </w:rPr>
        <w:t xml:space="preserve"> </w:t>
      </w:r>
      <w:r w:rsidRPr="00680CFA">
        <w:rPr>
          <w:rFonts w:cs="Arial"/>
          <w:sz w:val="20"/>
          <w:szCs w:val="20"/>
          <w:lang w:val="es-AR"/>
        </w:rPr>
        <w:t>Naciones Unidas para el Desarrollo. Toda referencia que se haga en el Acuerdo SBAA a la “Agencia de</w:t>
      </w:r>
      <w:r>
        <w:rPr>
          <w:rFonts w:cs="Arial"/>
          <w:sz w:val="20"/>
          <w:szCs w:val="20"/>
          <w:lang w:val="es-AR"/>
        </w:rPr>
        <w:t xml:space="preserve"> </w:t>
      </w:r>
      <w:r w:rsidRPr="00680CFA">
        <w:rPr>
          <w:rFonts w:cs="Arial"/>
          <w:sz w:val="20"/>
          <w:szCs w:val="20"/>
          <w:lang w:val="es-AR"/>
        </w:rPr>
        <w:t>Ejecución” se interpretará como una referencia al “Asociado en la Implementación”.</w:t>
      </w:r>
    </w:p>
    <w:p w14:paraId="2813E0C6" w14:textId="77777777" w:rsidR="002639E1" w:rsidRPr="00680CFA" w:rsidRDefault="002639E1" w:rsidP="002639E1">
      <w:pPr>
        <w:rPr>
          <w:rFonts w:cs="Arial"/>
          <w:sz w:val="20"/>
          <w:szCs w:val="20"/>
          <w:lang w:val="es-AR"/>
        </w:rPr>
      </w:pPr>
    </w:p>
    <w:p w14:paraId="1DA2D00B" w14:textId="77777777" w:rsidR="002639E1" w:rsidRDefault="002639E1" w:rsidP="002639E1">
      <w:pPr>
        <w:rPr>
          <w:rFonts w:cs="Arial"/>
          <w:sz w:val="20"/>
          <w:szCs w:val="20"/>
          <w:lang w:val="es-AR"/>
        </w:rPr>
      </w:pPr>
      <w:r w:rsidRPr="00680CFA">
        <w:rPr>
          <w:rFonts w:cs="Arial"/>
          <w:sz w:val="20"/>
          <w:szCs w:val="20"/>
          <w:lang w:val="es-AR"/>
        </w:rPr>
        <w:t>Este proyecto será implementado por PNUD (“Asociado en la Implementación”) que será el encargado de</w:t>
      </w:r>
      <w:r>
        <w:rPr>
          <w:rFonts w:cs="Arial"/>
          <w:sz w:val="20"/>
          <w:szCs w:val="20"/>
          <w:lang w:val="es-AR"/>
        </w:rPr>
        <w:t xml:space="preserve"> </w:t>
      </w:r>
      <w:r w:rsidRPr="00680CFA">
        <w:rPr>
          <w:rFonts w:cs="Arial"/>
          <w:sz w:val="20"/>
          <w:szCs w:val="20"/>
          <w:lang w:val="es-AR"/>
        </w:rPr>
        <w:t>implementar el proyecto de conformidad con sus reglamentaciones, reglas, prácticas y procedimientos</w:t>
      </w:r>
      <w:r>
        <w:rPr>
          <w:rFonts w:cs="Arial"/>
          <w:sz w:val="20"/>
          <w:szCs w:val="20"/>
          <w:lang w:val="es-AR"/>
        </w:rPr>
        <w:t xml:space="preserve"> financieros</w:t>
      </w:r>
      <w:r w:rsidRPr="00680CFA">
        <w:rPr>
          <w:rFonts w:cs="Arial"/>
          <w:sz w:val="20"/>
          <w:szCs w:val="20"/>
          <w:lang w:val="es-AR"/>
        </w:rPr>
        <w:t xml:space="preserve"> siempre y cuando no viole principio alguno de las Reglas y Regulaciones Financieras del PNUD.</w:t>
      </w:r>
      <w:r>
        <w:rPr>
          <w:rFonts w:cs="Arial"/>
          <w:sz w:val="20"/>
          <w:szCs w:val="20"/>
          <w:lang w:val="es-AR"/>
        </w:rPr>
        <w:t xml:space="preserve"> </w:t>
      </w:r>
      <w:r w:rsidRPr="00680CFA">
        <w:rPr>
          <w:rFonts w:cs="Arial"/>
          <w:sz w:val="20"/>
          <w:szCs w:val="20"/>
          <w:lang w:val="es-AR"/>
        </w:rPr>
        <w:t>Cuando la gobernanza financiera de un Asociado en la implementación no proporcione la orientación requerida</w:t>
      </w:r>
      <w:r>
        <w:rPr>
          <w:rFonts w:cs="Arial"/>
          <w:sz w:val="20"/>
          <w:szCs w:val="20"/>
          <w:lang w:val="es-AR"/>
        </w:rPr>
        <w:t xml:space="preserve"> </w:t>
      </w:r>
      <w:r w:rsidRPr="00680CFA">
        <w:rPr>
          <w:rFonts w:cs="Arial"/>
          <w:sz w:val="20"/>
          <w:szCs w:val="20"/>
          <w:lang w:val="es-AR"/>
        </w:rPr>
        <w:t>para garantizar la mejor relación calidad-precio, imparcialidad, integridad, transparencia y competencia</w:t>
      </w:r>
      <w:r>
        <w:rPr>
          <w:rFonts w:cs="Arial"/>
          <w:sz w:val="20"/>
          <w:szCs w:val="20"/>
          <w:lang w:val="es-AR"/>
        </w:rPr>
        <w:t xml:space="preserve"> </w:t>
      </w:r>
      <w:r w:rsidRPr="00680CFA">
        <w:rPr>
          <w:rFonts w:cs="Arial"/>
          <w:sz w:val="20"/>
          <w:szCs w:val="20"/>
          <w:lang w:val="es-AR"/>
        </w:rPr>
        <w:t>internacional efectiva, se aplicará la gobernanza financiera del PNUD.</w:t>
      </w:r>
    </w:p>
    <w:p w14:paraId="08E5E8B4" w14:textId="3423165C" w:rsidR="00CF1E32" w:rsidRDefault="00CF1E32" w:rsidP="002639E1">
      <w:pPr>
        <w:tabs>
          <w:tab w:val="left" w:pos="10080"/>
        </w:tabs>
        <w:ind w:right="720"/>
        <w:rPr>
          <w:rFonts w:cs="Arial"/>
          <w:b/>
          <w:smallCaps/>
          <w:spacing w:val="-2"/>
          <w:sz w:val="20"/>
          <w:szCs w:val="20"/>
          <w:lang w:val="es-AR"/>
        </w:rPr>
      </w:pPr>
    </w:p>
    <w:p w14:paraId="6806CB8D" w14:textId="77777777" w:rsidR="00803BE2" w:rsidRPr="00B73F55" w:rsidRDefault="00803BE2" w:rsidP="005E763F">
      <w:pPr>
        <w:rPr>
          <w:rFonts w:cs="Arial"/>
          <w:b/>
          <w:smallCaps/>
          <w:spacing w:val="-2"/>
          <w:sz w:val="20"/>
          <w:szCs w:val="20"/>
          <w:lang w:val="es-AR"/>
        </w:rPr>
      </w:pPr>
    </w:p>
    <w:p w14:paraId="64AE6003" w14:textId="7F6926EE" w:rsidR="008A2879" w:rsidRPr="00B73F55" w:rsidRDefault="008A2879" w:rsidP="00DD2BC1">
      <w:pPr>
        <w:pStyle w:val="Ttulo1"/>
        <w:numPr>
          <w:ilvl w:val="0"/>
          <w:numId w:val="2"/>
        </w:numPr>
        <w:ind w:left="720"/>
        <w:jc w:val="left"/>
        <w:rPr>
          <w:rFonts w:ascii="Arial" w:hAnsi="Arial" w:cs="Arial"/>
          <w:lang w:val="es-AR"/>
        </w:rPr>
      </w:pPr>
      <w:r>
        <w:rPr>
          <w:rFonts w:ascii="Arial" w:hAnsi="Arial" w:cs="Arial"/>
          <w:lang w:val="es-AR"/>
        </w:rPr>
        <w:t>Gesti</w:t>
      </w:r>
      <w:r w:rsidR="00385022">
        <w:rPr>
          <w:rFonts w:ascii="Arial" w:hAnsi="Arial" w:cs="Arial"/>
          <w:lang w:val="es-AR"/>
        </w:rPr>
        <w:t>ón de</w:t>
      </w:r>
      <w:r>
        <w:rPr>
          <w:rFonts w:ascii="Arial" w:hAnsi="Arial" w:cs="Arial"/>
          <w:lang w:val="es-AR"/>
        </w:rPr>
        <w:t xml:space="preserve"> Riesgo</w:t>
      </w:r>
      <w:r w:rsidR="00385022">
        <w:rPr>
          <w:rFonts w:ascii="Arial" w:hAnsi="Arial" w:cs="Arial"/>
          <w:lang w:val="es-AR"/>
        </w:rPr>
        <w:t>s</w:t>
      </w:r>
    </w:p>
    <w:p w14:paraId="00CBC405" w14:textId="7AB6B480" w:rsidR="005E763F" w:rsidRPr="00B73F55" w:rsidRDefault="00821C77" w:rsidP="005E763F">
      <w:pPr>
        <w:rPr>
          <w:rFonts w:cs="Arial"/>
          <w:b/>
          <w:sz w:val="20"/>
          <w:szCs w:val="20"/>
          <w:lang w:val="es-AR"/>
        </w:rPr>
      </w:pPr>
      <w:r w:rsidRPr="00B73F55">
        <w:rPr>
          <w:rFonts w:cs="Arial"/>
          <w:b/>
          <w:sz w:val="20"/>
          <w:szCs w:val="20"/>
          <w:lang w:val="es-AR"/>
        </w:rPr>
        <w:t>PNUD</w:t>
      </w:r>
      <w:r w:rsidR="005E763F" w:rsidRPr="00B73F55">
        <w:rPr>
          <w:rFonts w:cs="Arial"/>
          <w:b/>
          <w:sz w:val="20"/>
          <w:szCs w:val="20"/>
          <w:lang w:val="es-AR"/>
        </w:rPr>
        <w:t xml:space="preserve"> (DIM)</w:t>
      </w:r>
    </w:p>
    <w:p w14:paraId="242BB47B" w14:textId="762DF8E1" w:rsidR="000B2328" w:rsidRPr="00B73F55" w:rsidRDefault="000B2328" w:rsidP="00DD2BC1">
      <w:pPr>
        <w:pStyle w:val="Textosinformato"/>
        <w:numPr>
          <w:ilvl w:val="0"/>
          <w:numId w:val="12"/>
        </w:numPr>
        <w:ind w:left="360"/>
        <w:jc w:val="both"/>
        <w:rPr>
          <w:rFonts w:ascii="Arial" w:hAnsi="Arial" w:cs="Arial"/>
          <w:lang w:val="es-AR"/>
        </w:rPr>
      </w:pPr>
      <w:r w:rsidRPr="00B73F55">
        <w:rPr>
          <w:rFonts w:ascii="Arial" w:hAnsi="Arial" w:cs="Arial"/>
          <w:lang w:val="es-AR"/>
        </w:rPr>
        <w:t>El PNUD como Asociado en la Implementación cumplirá con las políticas, procedimientos y prácticas del Sistema de Gestión de Seguridad de las Naciones Unidas (UNSMS</w:t>
      </w:r>
      <w:r w:rsidR="00F66ABC">
        <w:rPr>
          <w:rFonts w:ascii="Arial" w:hAnsi="Arial" w:cs="Arial"/>
          <w:lang w:val="es-AR"/>
        </w:rPr>
        <w:t xml:space="preserve"> por sus siglas en inglés</w:t>
      </w:r>
      <w:r w:rsidRPr="00B73F55">
        <w:rPr>
          <w:rFonts w:ascii="Arial" w:hAnsi="Arial" w:cs="Arial"/>
          <w:lang w:val="es-AR"/>
        </w:rPr>
        <w:t xml:space="preserve">). </w:t>
      </w:r>
    </w:p>
    <w:p w14:paraId="3BB7A329" w14:textId="77777777" w:rsidR="005E763F" w:rsidRPr="00B73F55" w:rsidRDefault="005E763F" w:rsidP="005E763F">
      <w:pPr>
        <w:pStyle w:val="Textosinformato"/>
        <w:ind w:left="360"/>
        <w:jc w:val="both"/>
        <w:rPr>
          <w:rFonts w:ascii="Arial" w:hAnsi="Arial" w:cs="Arial"/>
          <w:lang w:val="es-AR"/>
        </w:rPr>
      </w:pPr>
    </w:p>
    <w:p w14:paraId="0EFB1E06" w14:textId="473DF41D" w:rsidR="000B2328" w:rsidRPr="00B73F55" w:rsidRDefault="007E186F" w:rsidP="00DD2BC1">
      <w:pPr>
        <w:pStyle w:val="Prrafodelista"/>
        <w:numPr>
          <w:ilvl w:val="0"/>
          <w:numId w:val="12"/>
        </w:numPr>
        <w:spacing w:after="120"/>
        <w:ind w:left="360"/>
        <w:rPr>
          <w:rFonts w:cs="Arial"/>
          <w:sz w:val="20"/>
          <w:szCs w:val="20"/>
          <w:lang w:val="es-AR"/>
        </w:rPr>
      </w:pPr>
      <w:r w:rsidRPr="00B73F55">
        <w:rPr>
          <w:rFonts w:cs="Arial"/>
          <w:sz w:val="20"/>
          <w:szCs w:val="20"/>
          <w:lang w:val="es-AR"/>
        </w:rPr>
        <w:t>El PNUD</w:t>
      </w:r>
      <w:r w:rsidR="00F66ABC">
        <w:rPr>
          <w:rFonts w:cs="Arial"/>
          <w:sz w:val="20"/>
          <w:szCs w:val="20"/>
          <w:lang w:val="es-AR"/>
        </w:rPr>
        <w:t xml:space="preserve"> como Asociado en la Implementación</w:t>
      </w:r>
      <w:r w:rsidR="000B2328" w:rsidRPr="00B73F55">
        <w:rPr>
          <w:rFonts w:cs="Arial"/>
          <w:sz w:val="20"/>
          <w:szCs w:val="20"/>
          <w:lang w:val="es-AR"/>
        </w:rPr>
        <w:t xml:space="preserve"> </w:t>
      </w:r>
      <w:r w:rsidR="00F66ABC">
        <w:rPr>
          <w:rFonts w:cs="Arial"/>
          <w:sz w:val="20"/>
          <w:szCs w:val="20"/>
          <w:lang w:val="es-AR"/>
        </w:rPr>
        <w:t>realizará</w:t>
      </w:r>
      <w:r w:rsidR="000B2328" w:rsidRPr="00B73F55">
        <w:rPr>
          <w:rFonts w:cs="Arial"/>
          <w:sz w:val="20"/>
          <w:szCs w:val="20"/>
          <w:lang w:val="es-AR"/>
        </w:rPr>
        <w:t xml:space="preserve"> todos los esfuerzos que resulten razonables </w:t>
      </w:r>
      <w:r w:rsidR="005232B9" w:rsidRPr="00B73F55">
        <w:rPr>
          <w:rFonts w:cs="Arial"/>
          <w:sz w:val="20"/>
          <w:szCs w:val="20"/>
          <w:lang w:val="es-AR"/>
        </w:rPr>
        <w:t xml:space="preserve">a fin de </w:t>
      </w:r>
      <w:r w:rsidR="000B2328" w:rsidRPr="00B73F55">
        <w:rPr>
          <w:rFonts w:cs="Arial"/>
          <w:sz w:val="20"/>
          <w:szCs w:val="20"/>
          <w:lang w:val="es-AR"/>
        </w:rPr>
        <w:t>asegurar que</w:t>
      </w:r>
      <w:r w:rsidRPr="00B73F55">
        <w:rPr>
          <w:rFonts w:cs="Arial"/>
          <w:sz w:val="20"/>
          <w:szCs w:val="20"/>
          <w:lang w:val="es-AR"/>
        </w:rPr>
        <w:t xml:space="preserve"> ninguno de</w:t>
      </w:r>
      <w:r w:rsidR="000B2328" w:rsidRPr="00B73F55">
        <w:rPr>
          <w:rFonts w:cs="Arial"/>
          <w:sz w:val="20"/>
          <w:szCs w:val="20"/>
          <w:lang w:val="es-AR"/>
        </w:rPr>
        <w:t xml:space="preserve"> </w:t>
      </w:r>
      <w:r w:rsidRPr="00B73F55">
        <w:rPr>
          <w:rFonts w:cs="Arial"/>
          <w:sz w:val="20"/>
          <w:szCs w:val="20"/>
          <w:lang w:val="es-AR"/>
        </w:rPr>
        <w:t>[los fondos del proyecto]</w:t>
      </w:r>
      <w:r w:rsidRPr="00B73F55">
        <w:rPr>
          <w:rStyle w:val="Refdenotaalpie"/>
          <w:rFonts w:cs="Arial"/>
          <w:sz w:val="20"/>
          <w:szCs w:val="20"/>
          <w:lang w:val="es-AR"/>
        </w:rPr>
        <w:footnoteReference w:id="10"/>
      </w:r>
      <w:r w:rsidRPr="00B73F55">
        <w:rPr>
          <w:rFonts w:cs="Arial"/>
          <w:sz w:val="20"/>
          <w:szCs w:val="20"/>
          <w:lang w:val="es-AR"/>
        </w:rPr>
        <w:t xml:space="preserve"> [fondos del PNUD recibidos conforme al Documento de Proyecto]</w:t>
      </w:r>
      <w:r w:rsidRPr="00B73F55">
        <w:rPr>
          <w:rStyle w:val="Refdenotaalpie"/>
          <w:rFonts w:cs="Arial"/>
          <w:sz w:val="20"/>
          <w:szCs w:val="20"/>
          <w:lang w:val="es-AR"/>
        </w:rPr>
        <w:footnoteReference w:id="11"/>
      </w:r>
      <w:r w:rsidR="000B2328" w:rsidRPr="00B73F55">
        <w:rPr>
          <w:rFonts w:cs="Arial"/>
          <w:sz w:val="20"/>
          <w:szCs w:val="20"/>
          <w:lang w:val="es-AR"/>
        </w:rPr>
        <w:t xml:space="preserve"> </w:t>
      </w:r>
      <w:r w:rsidR="00D15170" w:rsidRPr="00B73F55">
        <w:rPr>
          <w:rFonts w:cs="Arial"/>
          <w:sz w:val="20"/>
          <w:szCs w:val="20"/>
          <w:lang w:val="es-AR"/>
        </w:rPr>
        <w:t>se</w:t>
      </w:r>
      <w:r w:rsidR="000B2328" w:rsidRPr="00B73F55">
        <w:rPr>
          <w:rFonts w:cs="Arial"/>
          <w:sz w:val="20"/>
          <w:szCs w:val="20"/>
          <w:lang w:val="es-AR"/>
        </w:rPr>
        <w:t xml:space="preserve"> utilicen para brindar asistencia a personas o entidades vinculadas con el terrorismo, y que los receptores de los fondos provistos por el PNUD en el marco del presente proyecto no aparezcan en la lista del Comité del Consejo de Seguridad</w:t>
      </w:r>
      <w:r w:rsidR="00D15170" w:rsidRPr="00B73F55">
        <w:rPr>
          <w:rFonts w:cs="Arial"/>
          <w:sz w:val="20"/>
          <w:szCs w:val="20"/>
          <w:lang w:val="es-AR"/>
        </w:rPr>
        <w:t>,</w:t>
      </w:r>
      <w:r w:rsidR="000B2328" w:rsidRPr="00B73F55">
        <w:rPr>
          <w:rFonts w:cs="Arial"/>
          <w:sz w:val="20"/>
          <w:szCs w:val="20"/>
          <w:lang w:val="es-AR"/>
        </w:rPr>
        <w:t xml:space="preserve"> creado por Resolución 1267 del año 1999.  Este listado puede consultarse en </w:t>
      </w:r>
      <w:hyperlink r:id="rId21" w:history="1">
        <w:r w:rsidR="000B2328" w:rsidRPr="00B73F55">
          <w:rPr>
            <w:rStyle w:val="Hipervnculo"/>
            <w:rFonts w:cs="Arial"/>
            <w:sz w:val="20"/>
            <w:szCs w:val="20"/>
            <w:lang w:val="es-AR"/>
          </w:rPr>
          <w:t>http://www.un.org/sc/committees/1267/aq_sanctions_list.shtml</w:t>
        </w:r>
      </w:hyperlink>
      <w:r w:rsidR="00F66ABC">
        <w:rPr>
          <w:rStyle w:val="Hipervnculo"/>
          <w:rFonts w:cs="Arial"/>
          <w:sz w:val="20"/>
          <w:szCs w:val="20"/>
          <w:lang w:val="es-AR"/>
        </w:rPr>
        <w:t>.</w:t>
      </w:r>
      <w:r w:rsidR="000B2328" w:rsidRPr="00B73F55">
        <w:rPr>
          <w:rStyle w:val="Hipervnculo"/>
          <w:rFonts w:cs="Arial"/>
          <w:color w:val="auto"/>
          <w:sz w:val="20"/>
          <w:szCs w:val="20"/>
          <w:u w:val="none"/>
          <w:lang w:val="es-AR"/>
        </w:rPr>
        <w:t xml:space="preserve">  Esta disposición debe incluirse en todos los subcontratos y </w:t>
      </w:r>
      <w:proofErr w:type="spellStart"/>
      <w:r w:rsidR="000B2328" w:rsidRPr="00B73F55">
        <w:rPr>
          <w:rStyle w:val="Hipervnculo"/>
          <w:rFonts w:cs="Arial"/>
          <w:color w:val="auto"/>
          <w:sz w:val="20"/>
          <w:szCs w:val="20"/>
          <w:u w:val="none"/>
          <w:lang w:val="es-AR"/>
        </w:rPr>
        <w:t>subacuerdos</w:t>
      </w:r>
      <w:proofErr w:type="spellEnd"/>
      <w:r w:rsidR="000B2328" w:rsidRPr="00B73F55">
        <w:rPr>
          <w:rStyle w:val="Hipervnculo"/>
          <w:rFonts w:cs="Arial"/>
          <w:color w:val="auto"/>
          <w:sz w:val="20"/>
          <w:szCs w:val="20"/>
          <w:u w:val="none"/>
          <w:lang w:val="es-AR"/>
        </w:rPr>
        <w:t xml:space="preserve"> firmados en el marco del presente Documento de Proyecto. </w:t>
      </w:r>
    </w:p>
    <w:p w14:paraId="52BB77F0" w14:textId="3269D606" w:rsidR="007E186F" w:rsidRPr="00B73F55" w:rsidRDefault="009339AD" w:rsidP="00DD2BC1">
      <w:pPr>
        <w:pStyle w:val="Prrafodelista"/>
        <w:numPr>
          <w:ilvl w:val="0"/>
          <w:numId w:val="12"/>
        </w:numPr>
        <w:spacing w:before="100" w:beforeAutospacing="1" w:after="240"/>
        <w:ind w:left="360"/>
        <w:rPr>
          <w:rFonts w:cs="Arial"/>
          <w:sz w:val="20"/>
          <w:szCs w:val="20"/>
          <w:u w:val="single"/>
          <w:lang w:val="es-AR"/>
        </w:rPr>
      </w:pPr>
      <w:r>
        <w:rPr>
          <w:rFonts w:cs="Arial"/>
          <w:color w:val="000000"/>
          <w:sz w:val="20"/>
          <w:szCs w:val="20"/>
          <w:lang w:val="es-AR"/>
        </w:rPr>
        <w:t>S</w:t>
      </w:r>
      <w:r w:rsidR="007E186F" w:rsidRPr="00B73F55">
        <w:rPr>
          <w:rFonts w:cs="Arial"/>
          <w:color w:val="000000"/>
          <w:sz w:val="20"/>
          <w:szCs w:val="20"/>
          <w:lang w:val="es-AR"/>
        </w:rPr>
        <w:t xml:space="preserve">e reforzará la sostenibilidad social y ambiental a través de la aplicación de </w:t>
      </w:r>
      <w:r w:rsidR="00877258" w:rsidRPr="00B73F55">
        <w:rPr>
          <w:rFonts w:cs="Arial"/>
          <w:color w:val="000000"/>
          <w:sz w:val="20"/>
          <w:szCs w:val="20"/>
          <w:lang w:val="es-AR"/>
        </w:rPr>
        <w:t>los Estándares</w:t>
      </w:r>
      <w:r w:rsidR="007E186F" w:rsidRPr="00B73F55">
        <w:rPr>
          <w:rFonts w:cs="Arial"/>
          <w:color w:val="000000"/>
          <w:sz w:val="20"/>
          <w:szCs w:val="20"/>
          <w:lang w:val="es-AR"/>
        </w:rPr>
        <w:t xml:space="preserve"> Sociales y Ambientales del PNUD </w:t>
      </w:r>
      <w:r w:rsidR="007E186F" w:rsidRPr="00B73F55">
        <w:rPr>
          <w:rFonts w:cs="Arial"/>
          <w:sz w:val="20"/>
          <w:szCs w:val="20"/>
          <w:lang w:val="es-AR"/>
        </w:rPr>
        <w:t>(</w:t>
      </w:r>
      <w:hyperlink r:id="rId22" w:history="1">
        <w:r w:rsidR="007E186F" w:rsidRPr="00B73F55">
          <w:rPr>
            <w:rStyle w:val="Hipervnculo"/>
            <w:rFonts w:cs="Arial"/>
            <w:sz w:val="20"/>
            <w:szCs w:val="20"/>
            <w:lang w:val="es-AR"/>
          </w:rPr>
          <w:t>http://www.PNUD.org/ses</w:t>
        </w:r>
      </w:hyperlink>
      <w:r w:rsidR="007E186F" w:rsidRPr="00B73F55">
        <w:rPr>
          <w:rFonts w:cs="Arial"/>
          <w:sz w:val="20"/>
          <w:szCs w:val="20"/>
          <w:lang w:val="es-AR"/>
        </w:rPr>
        <w:t>)</w:t>
      </w:r>
      <w:r w:rsidR="00D15170" w:rsidRPr="00B73F55">
        <w:rPr>
          <w:rFonts w:cs="Arial"/>
          <w:sz w:val="20"/>
          <w:szCs w:val="20"/>
          <w:lang w:val="es-AR"/>
        </w:rPr>
        <w:t>,</w:t>
      </w:r>
      <w:r w:rsidR="007E186F" w:rsidRPr="00B73F55">
        <w:rPr>
          <w:rFonts w:cs="Arial"/>
          <w:sz w:val="20"/>
          <w:szCs w:val="20"/>
          <w:lang w:val="es-AR"/>
        </w:rPr>
        <w:t xml:space="preserve"> y del Mecanismo de Rendición de Cuentas (</w:t>
      </w:r>
      <w:hyperlink r:id="rId23" w:history="1">
        <w:r w:rsidR="00877258" w:rsidRPr="00B73F55">
          <w:rPr>
            <w:rStyle w:val="Hipervnculo"/>
            <w:rFonts w:cs="Arial"/>
            <w:sz w:val="20"/>
            <w:szCs w:val="20"/>
            <w:lang w:val="es-AR"/>
          </w:rPr>
          <w:t>http://www.PNUD.org/secu-srm</w:t>
        </w:r>
      </w:hyperlink>
      <w:r w:rsidR="007E186F" w:rsidRPr="00B73F55">
        <w:rPr>
          <w:rFonts w:cs="Arial"/>
          <w:sz w:val="20"/>
          <w:szCs w:val="20"/>
          <w:lang w:val="es-AR"/>
        </w:rPr>
        <w:t>).</w:t>
      </w:r>
    </w:p>
    <w:p w14:paraId="7CF50F05" w14:textId="4BD57337" w:rsidR="007E186F" w:rsidRPr="00B73F55" w:rsidRDefault="00F66ABC" w:rsidP="00DD2BC1">
      <w:pPr>
        <w:pStyle w:val="Default"/>
        <w:numPr>
          <w:ilvl w:val="0"/>
          <w:numId w:val="12"/>
        </w:numPr>
        <w:ind w:left="360"/>
        <w:jc w:val="both"/>
        <w:rPr>
          <w:rFonts w:ascii="Arial" w:eastAsia="Times New Roman" w:hAnsi="Arial" w:cs="Arial"/>
          <w:color w:val="auto"/>
          <w:sz w:val="20"/>
          <w:szCs w:val="20"/>
          <w:lang w:val="es-AR"/>
        </w:rPr>
      </w:pPr>
      <w:r>
        <w:rPr>
          <w:rFonts w:ascii="Arial" w:eastAsia="Times New Roman" w:hAnsi="Arial" w:cs="Arial"/>
          <w:color w:val="auto"/>
          <w:sz w:val="20"/>
          <w:szCs w:val="20"/>
          <w:lang w:val="es-AR"/>
        </w:rPr>
        <w:t>PNUD como Asociado en la Implementación</w:t>
      </w:r>
      <w:proofErr w:type="gramStart"/>
      <w:r>
        <w:rPr>
          <w:rFonts w:ascii="Arial" w:eastAsia="Times New Roman" w:hAnsi="Arial" w:cs="Arial"/>
          <w:color w:val="auto"/>
          <w:sz w:val="20"/>
          <w:szCs w:val="20"/>
          <w:lang w:val="es-AR"/>
        </w:rPr>
        <w:t xml:space="preserve">: </w:t>
      </w:r>
      <w:r w:rsidR="007E186F" w:rsidRPr="00B73F55">
        <w:rPr>
          <w:rFonts w:ascii="Arial" w:eastAsia="Times New Roman" w:hAnsi="Arial" w:cs="Arial"/>
          <w:color w:val="auto"/>
          <w:sz w:val="20"/>
          <w:szCs w:val="20"/>
          <w:lang w:val="es-AR"/>
        </w:rPr>
        <w:t xml:space="preserve"> (</w:t>
      </w:r>
      <w:proofErr w:type="gramEnd"/>
      <w:r w:rsidR="007E186F" w:rsidRPr="00B73F55">
        <w:rPr>
          <w:rFonts w:ascii="Arial" w:eastAsia="Times New Roman" w:hAnsi="Arial" w:cs="Arial"/>
          <w:color w:val="auto"/>
          <w:sz w:val="20"/>
          <w:szCs w:val="20"/>
          <w:lang w:val="es-AR"/>
        </w:rPr>
        <w:t xml:space="preserve">a) realizará las actividades relacionadas con el proyecto y programa </w:t>
      </w:r>
      <w:r w:rsidR="00D50DAD" w:rsidRPr="00B73F55">
        <w:rPr>
          <w:rFonts w:ascii="Arial" w:eastAsia="Times New Roman" w:hAnsi="Arial" w:cs="Arial"/>
          <w:color w:val="auto"/>
          <w:sz w:val="20"/>
          <w:szCs w:val="20"/>
          <w:lang w:val="es-AR"/>
        </w:rPr>
        <w:t xml:space="preserve">en conformidad </w:t>
      </w:r>
      <w:r w:rsidR="00877258" w:rsidRPr="00B73F55">
        <w:rPr>
          <w:rFonts w:ascii="Arial" w:eastAsia="Times New Roman" w:hAnsi="Arial" w:cs="Arial"/>
          <w:color w:val="auto"/>
          <w:sz w:val="20"/>
          <w:szCs w:val="20"/>
          <w:lang w:val="es-AR"/>
        </w:rPr>
        <w:t xml:space="preserve">con los Estándares </w:t>
      </w:r>
      <w:r w:rsidR="007E186F" w:rsidRPr="00B73F55">
        <w:rPr>
          <w:rFonts w:ascii="Arial" w:eastAsia="Times New Roman" w:hAnsi="Arial" w:cs="Arial"/>
          <w:color w:val="auto"/>
          <w:sz w:val="20"/>
          <w:szCs w:val="20"/>
          <w:lang w:val="es-AR"/>
        </w:rPr>
        <w:t>y Ambientales del PNUD; (b) implementará el plan de gestión o mitigación para que el proyecto o programa cumpla con dich</w:t>
      </w:r>
      <w:r w:rsidR="00497759" w:rsidRPr="00B73F55">
        <w:rPr>
          <w:rFonts w:ascii="Arial" w:eastAsia="Times New Roman" w:hAnsi="Arial" w:cs="Arial"/>
          <w:color w:val="auto"/>
          <w:sz w:val="20"/>
          <w:szCs w:val="20"/>
          <w:lang w:val="es-AR"/>
        </w:rPr>
        <w:t>o</w:t>
      </w:r>
      <w:r w:rsidR="007E186F" w:rsidRPr="00B73F55">
        <w:rPr>
          <w:rFonts w:ascii="Arial" w:eastAsia="Times New Roman" w:hAnsi="Arial" w:cs="Arial"/>
          <w:color w:val="auto"/>
          <w:sz w:val="20"/>
          <w:szCs w:val="20"/>
          <w:lang w:val="es-AR"/>
        </w:rPr>
        <w:t xml:space="preserve">s </w:t>
      </w:r>
      <w:r w:rsidR="00497759" w:rsidRPr="00B73F55">
        <w:rPr>
          <w:rFonts w:ascii="Arial" w:eastAsia="Times New Roman" w:hAnsi="Arial" w:cs="Arial"/>
          <w:color w:val="auto"/>
          <w:sz w:val="20"/>
          <w:szCs w:val="20"/>
          <w:lang w:val="es-AR"/>
        </w:rPr>
        <w:t>estándares</w:t>
      </w:r>
      <w:r w:rsidR="007E186F" w:rsidRPr="00B73F55">
        <w:rPr>
          <w:rFonts w:ascii="Arial" w:eastAsia="Times New Roman" w:hAnsi="Arial" w:cs="Arial"/>
          <w:color w:val="auto"/>
          <w:sz w:val="20"/>
          <w:szCs w:val="20"/>
          <w:lang w:val="es-AR"/>
        </w:rPr>
        <w:t>; y (c) particip</w:t>
      </w:r>
      <w:r w:rsidR="007E186B" w:rsidRPr="00B73F55">
        <w:rPr>
          <w:rFonts w:ascii="Arial" w:eastAsia="Times New Roman" w:hAnsi="Arial" w:cs="Arial"/>
          <w:color w:val="auto"/>
          <w:sz w:val="20"/>
          <w:szCs w:val="20"/>
          <w:lang w:val="es-AR"/>
        </w:rPr>
        <w:t>ará</w:t>
      </w:r>
      <w:r w:rsidR="007E186F" w:rsidRPr="00B73F55">
        <w:rPr>
          <w:rFonts w:ascii="Arial" w:eastAsia="Times New Roman" w:hAnsi="Arial" w:cs="Arial"/>
          <w:color w:val="auto"/>
          <w:sz w:val="20"/>
          <w:szCs w:val="20"/>
          <w:lang w:val="es-AR"/>
        </w:rPr>
        <w:t xml:space="preserve"> de un modo constructivo y oportuno para abordar cualquier inquietud o queja planteada a través del Mecanismo de Rendición de Cuentas.  El PNUD se asegurará de que </w:t>
      </w:r>
      <w:r w:rsidR="008537D1" w:rsidRPr="00B73F55">
        <w:rPr>
          <w:rFonts w:ascii="Arial" w:eastAsia="Times New Roman" w:hAnsi="Arial" w:cs="Arial"/>
          <w:color w:val="auto"/>
          <w:sz w:val="20"/>
          <w:szCs w:val="20"/>
          <w:lang w:val="es-AR"/>
        </w:rPr>
        <w:t xml:space="preserve">los </w:t>
      </w:r>
      <w:r w:rsidR="00D50DAD" w:rsidRPr="00B73F55">
        <w:rPr>
          <w:rFonts w:ascii="Arial" w:eastAsia="Times New Roman" w:hAnsi="Arial" w:cs="Arial"/>
          <w:color w:val="auto"/>
          <w:sz w:val="20"/>
          <w:szCs w:val="20"/>
          <w:lang w:val="es-AR"/>
        </w:rPr>
        <w:t>organismos</w:t>
      </w:r>
      <w:r w:rsidR="007E186F" w:rsidRPr="00B73F55">
        <w:rPr>
          <w:rFonts w:ascii="Arial" w:eastAsia="Times New Roman" w:hAnsi="Arial" w:cs="Arial"/>
          <w:color w:val="auto"/>
          <w:sz w:val="20"/>
          <w:szCs w:val="20"/>
          <w:lang w:val="es-AR"/>
        </w:rPr>
        <w:t xml:space="preserve"> y otras partes interesadas </w:t>
      </w:r>
      <w:r w:rsidR="00D50DAD" w:rsidRPr="00B73F55">
        <w:rPr>
          <w:rFonts w:ascii="Arial" w:eastAsia="Times New Roman" w:hAnsi="Arial" w:cs="Arial"/>
          <w:color w:val="auto"/>
          <w:sz w:val="20"/>
          <w:szCs w:val="20"/>
          <w:lang w:val="es-AR"/>
        </w:rPr>
        <w:t>estén debidamente informad</w:t>
      </w:r>
      <w:r w:rsidR="008537D1" w:rsidRPr="00B73F55">
        <w:rPr>
          <w:rFonts w:ascii="Arial" w:eastAsia="Times New Roman" w:hAnsi="Arial" w:cs="Arial"/>
          <w:color w:val="auto"/>
          <w:sz w:val="20"/>
          <w:szCs w:val="20"/>
          <w:lang w:val="es-AR"/>
        </w:rPr>
        <w:t>o</w:t>
      </w:r>
      <w:r w:rsidR="00D50DAD" w:rsidRPr="00B73F55">
        <w:rPr>
          <w:rFonts w:ascii="Arial" w:eastAsia="Times New Roman" w:hAnsi="Arial" w:cs="Arial"/>
          <w:color w:val="auto"/>
          <w:sz w:val="20"/>
          <w:szCs w:val="20"/>
          <w:lang w:val="es-AR"/>
        </w:rPr>
        <w:t xml:space="preserve">s </w:t>
      </w:r>
      <w:r w:rsidR="007E186F" w:rsidRPr="00B73F55">
        <w:rPr>
          <w:rFonts w:ascii="Arial" w:eastAsia="Times New Roman" w:hAnsi="Arial" w:cs="Arial"/>
          <w:color w:val="auto"/>
          <w:sz w:val="20"/>
          <w:szCs w:val="20"/>
          <w:lang w:val="es-AR"/>
        </w:rPr>
        <w:t xml:space="preserve">de la existencia del Mecanismo de Rendición de Cuentas y puedan acceder al mismo. </w:t>
      </w:r>
    </w:p>
    <w:p w14:paraId="1A3F19A5" w14:textId="35DDB846" w:rsidR="00956C4F" w:rsidRDefault="00C14CA4" w:rsidP="00DD2BC1">
      <w:pPr>
        <w:pStyle w:val="Prrafodelista"/>
        <w:numPr>
          <w:ilvl w:val="0"/>
          <w:numId w:val="12"/>
        </w:numPr>
        <w:spacing w:before="240" w:after="240"/>
        <w:ind w:left="360"/>
        <w:rPr>
          <w:rFonts w:cs="Arial"/>
          <w:spacing w:val="-4"/>
          <w:sz w:val="20"/>
          <w:szCs w:val="20"/>
          <w:lang w:val="es-AR"/>
        </w:rPr>
      </w:pPr>
      <w:r w:rsidRPr="00C14CA4">
        <w:rPr>
          <w:rFonts w:cs="Arial"/>
          <w:spacing w:val="-4"/>
          <w:sz w:val="20"/>
          <w:szCs w:val="20"/>
          <w:lang w:val="es-AR"/>
        </w:rPr>
        <w:t>En la implementación de las actividades bajo este Documento de Proyecto, el PNUD</w:t>
      </w:r>
      <w:r>
        <w:rPr>
          <w:rFonts w:cs="Arial"/>
          <w:spacing w:val="-4"/>
          <w:sz w:val="20"/>
          <w:szCs w:val="20"/>
          <w:lang w:val="es-AR"/>
        </w:rPr>
        <w:t>,</w:t>
      </w:r>
      <w:r w:rsidRPr="00C14CA4">
        <w:rPr>
          <w:rFonts w:cs="Arial"/>
          <w:spacing w:val="-4"/>
          <w:sz w:val="20"/>
          <w:szCs w:val="20"/>
          <w:lang w:val="es-AR"/>
        </w:rPr>
        <w:t xml:space="preserve"> como el </w:t>
      </w:r>
      <w:r>
        <w:rPr>
          <w:rFonts w:cs="Arial"/>
          <w:spacing w:val="-4"/>
          <w:sz w:val="20"/>
          <w:szCs w:val="20"/>
          <w:lang w:val="es-AR"/>
        </w:rPr>
        <w:t>Asociado en la Implementación,</w:t>
      </w:r>
      <w:r w:rsidRPr="00C14CA4">
        <w:rPr>
          <w:rFonts w:cs="Arial"/>
          <w:spacing w:val="-4"/>
          <w:sz w:val="20"/>
          <w:szCs w:val="20"/>
          <w:lang w:val="es-AR"/>
        </w:rPr>
        <w:t xml:space="preserve"> manejará cualquier denuncia de explotación y abuso sexual (</w:t>
      </w:r>
      <w:r>
        <w:rPr>
          <w:rFonts w:cs="Arial"/>
          <w:spacing w:val="-4"/>
          <w:sz w:val="20"/>
          <w:szCs w:val="20"/>
          <w:lang w:val="es-AR"/>
        </w:rPr>
        <w:t>EAS</w:t>
      </w:r>
      <w:r w:rsidRPr="00C14CA4">
        <w:rPr>
          <w:rFonts w:cs="Arial"/>
          <w:spacing w:val="-4"/>
          <w:sz w:val="20"/>
          <w:szCs w:val="20"/>
          <w:lang w:val="es-AR"/>
        </w:rPr>
        <w:t>) y acoso sexual (</w:t>
      </w:r>
      <w:r>
        <w:rPr>
          <w:rFonts w:cs="Arial"/>
          <w:spacing w:val="-4"/>
          <w:sz w:val="20"/>
          <w:szCs w:val="20"/>
          <w:lang w:val="es-AR"/>
        </w:rPr>
        <w:t>AS</w:t>
      </w:r>
      <w:r w:rsidRPr="00C14CA4">
        <w:rPr>
          <w:rFonts w:cs="Arial"/>
          <w:spacing w:val="-4"/>
          <w:sz w:val="20"/>
          <w:szCs w:val="20"/>
          <w:lang w:val="es-AR"/>
        </w:rPr>
        <w:t>) de acuerdo con sus regulaciones, reglas, políticas y procedimientos.</w:t>
      </w:r>
    </w:p>
    <w:p w14:paraId="604E350A" w14:textId="5E631590" w:rsidR="002A50CF" w:rsidRDefault="002A50CF" w:rsidP="00DD2BC1">
      <w:pPr>
        <w:pStyle w:val="Prrafodelista"/>
        <w:numPr>
          <w:ilvl w:val="0"/>
          <w:numId w:val="12"/>
        </w:numPr>
        <w:spacing w:before="240" w:after="240"/>
        <w:ind w:left="360"/>
        <w:rPr>
          <w:rFonts w:cs="Arial"/>
          <w:spacing w:val="-4"/>
          <w:sz w:val="20"/>
          <w:szCs w:val="20"/>
          <w:lang w:val="es-AR"/>
        </w:rPr>
      </w:pPr>
      <w:r w:rsidRPr="00B73F55">
        <w:rPr>
          <w:rFonts w:cs="Arial"/>
          <w:spacing w:val="-4"/>
          <w:sz w:val="20"/>
          <w:szCs w:val="20"/>
          <w:lang w:val="es-AR"/>
        </w:rPr>
        <w:t xml:space="preserve">Todos los firmantes del Documento de Proyecto colaborarán de buena fe en </w:t>
      </w:r>
      <w:r w:rsidR="005232B9" w:rsidRPr="00B73F55">
        <w:rPr>
          <w:rFonts w:cs="Arial"/>
          <w:spacing w:val="-4"/>
          <w:sz w:val="20"/>
          <w:szCs w:val="20"/>
          <w:lang w:val="es-AR"/>
        </w:rPr>
        <w:t xml:space="preserve">los </w:t>
      </w:r>
      <w:r w:rsidRPr="00B73F55">
        <w:rPr>
          <w:rFonts w:cs="Arial"/>
          <w:spacing w:val="-4"/>
          <w:sz w:val="20"/>
          <w:szCs w:val="20"/>
          <w:lang w:val="es-AR"/>
        </w:rPr>
        <w:t>ejercicio</w:t>
      </w:r>
      <w:r w:rsidR="005232B9" w:rsidRPr="00B73F55">
        <w:rPr>
          <w:rFonts w:cs="Arial"/>
          <w:spacing w:val="-4"/>
          <w:sz w:val="20"/>
          <w:szCs w:val="20"/>
          <w:lang w:val="es-AR"/>
        </w:rPr>
        <w:t>s</w:t>
      </w:r>
      <w:r w:rsidRPr="00B73F55">
        <w:rPr>
          <w:rFonts w:cs="Arial"/>
          <w:spacing w:val="-4"/>
          <w:sz w:val="20"/>
          <w:szCs w:val="20"/>
          <w:lang w:val="es-AR"/>
        </w:rPr>
        <w:t xml:space="preserve"> </w:t>
      </w:r>
      <w:r w:rsidR="00D15170" w:rsidRPr="00B73F55">
        <w:rPr>
          <w:rFonts w:cs="Arial"/>
          <w:spacing w:val="-4"/>
          <w:sz w:val="20"/>
          <w:szCs w:val="20"/>
          <w:lang w:val="es-AR"/>
        </w:rPr>
        <w:t>destinado</w:t>
      </w:r>
      <w:r w:rsidR="005232B9" w:rsidRPr="00B73F55">
        <w:rPr>
          <w:rFonts w:cs="Arial"/>
          <w:spacing w:val="-4"/>
          <w:sz w:val="20"/>
          <w:szCs w:val="20"/>
          <w:lang w:val="es-AR"/>
        </w:rPr>
        <w:t>s</w:t>
      </w:r>
      <w:r w:rsidR="00D15170" w:rsidRPr="00B73F55">
        <w:rPr>
          <w:rFonts w:cs="Arial"/>
          <w:spacing w:val="-4"/>
          <w:sz w:val="20"/>
          <w:szCs w:val="20"/>
          <w:lang w:val="es-AR"/>
        </w:rPr>
        <w:t xml:space="preserve"> a </w:t>
      </w:r>
      <w:r w:rsidRPr="00B73F55">
        <w:rPr>
          <w:rFonts w:cs="Arial"/>
          <w:spacing w:val="-4"/>
          <w:sz w:val="20"/>
          <w:szCs w:val="20"/>
          <w:lang w:val="es-AR"/>
        </w:rPr>
        <w:t>evaluar los compromisos del programa o proyecto</w:t>
      </w:r>
      <w:r w:rsidR="005232B9" w:rsidRPr="00B73F55">
        <w:rPr>
          <w:rFonts w:cs="Arial"/>
          <w:spacing w:val="-4"/>
          <w:sz w:val="20"/>
          <w:szCs w:val="20"/>
          <w:lang w:val="es-AR"/>
        </w:rPr>
        <w:t>,</w:t>
      </w:r>
      <w:r w:rsidRPr="00B73F55">
        <w:rPr>
          <w:rFonts w:cs="Arial"/>
          <w:spacing w:val="-4"/>
          <w:sz w:val="20"/>
          <w:szCs w:val="20"/>
          <w:lang w:val="es-AR"/>
        </w:rPr>
        <w:t xml:space="preserve"> o el cumplimiento con </w:t>
      </w:r>
      <w:r w:rsidR="00877258" w:rsidRPr="00B73F55">
        <w:rPr>
          <w:rFonts w:cs="Arial"/>
          <w:sz w:val="20"/>
          <w:szCs w:val="20"/>
          <w:lang w:val="es-AR"/>
        </w:rPr>
        <w:t xml:space="preserve">los Estándares </w:t>
      </w:r>
      <w:r w:rsidRPr="00B73F55">
        <w:rPr>
          <w:rFonts w:cs="Arial"/>
          <w:spacing w:val="-4"/>
          <w:sz w:val="20"/>
          <w:szCs w:val="20"/>
          <w:lang w:val="es-AR"/>
        </w:rPr>
        <w:t xml:space="preserve">Sociales y Ambientales del PNUD.  Ello incluye el acceso a </w:t>
      </w:r>
      <w:r w:rsidR="0014222B" w:rsidRPr="00B73F55">
        <w:rPr>
          <w:rFonts w:cs="Arial"/>
          <w:spacing w:val="-4"/>
          <w:sz w:val="20"/>
          <w:szCs w:val="20"/>
          <w:lang w:val="es-AR"/>
        </w:rPr>
        <w:t xml:space="preserve">sitios </w:t>
      </w:r>
      <w:r w:rsidRPr="00B73F55">
        <w:rPr>
          <w:rFonts w:cs="Arial"/>
          <w:spacing w:val="-4"/>
          <w:sz w:val="20"/>
          <w:szCs w:val="20"/>
          <w:lang w:val="es-AR"/>
        </w:rPr>
        <w:t>del proyecto, personal relevante, información y documentación</w:t>
      </w:r>
      <w:r w:rsidR="003174C3" w:rsidRPr="00B73F55">
        <w:rPr>
          <w:rFonts w:cs="Arial"/>
          <w:spacing w:val="-4"/>
          <w:sz w:val="20"/>
          <w:szCs w:val="20"/>
          <w:lang w:val="es-AR"/>
        </w:rPr>
        <w:t>.</w:t>
      </w:r>
    </w:p>
    <w:p w14:paraId="79CE4F57" w14:textId="72D64E04" w:rsidR="00F66ABC" w:rsidRPr="00B73F55" w:rsidRDefault="00F66ABC" w:rsidP="00DD2BC1">
      <w:pPr>
        <w:pStyle w:val="Prrafodelista"/>
        <w:numPr>
          <w:ilvl w:val="0"/>
          <w:numId w:val="12"/>
        </w:numPr>
        <w:spacing w:before="240" w:after="240"/>
        <w:ind w:left="360"/>
        <w:rPr>
          <w:rFonts w:cs="Arial"/>
          <w:spacing w:val="-4"/>
          <w:sz w:val="20"/>
          <w:szCs w:val="20"/>
          <w:lang w:val="es-AR"/>
        </w:rPr>
      </w:pPr>
      <w:r>
        <w:rPr>
          <w:rFonts w:cs="Arial"/>
          <w:spacing w:val="-4"/>
          <w:sz w:val="20"/>
          <w:szCs w:val="20"/>
          <w:lang w:val="es-AR"/>
        </w:rPr>
        <w:t>El PNUD como Asociado en la Implementación</w:t>
      </w:r>
      <w:r w:rsidR="009B0C09">
        <w:rPr>
          <w:rFonts w:cs="Arial"/>
          <w:spacing w:val="-4"/>
          <w:sz w:val="20"/>
          <w:szCs w:val="20"/>
          <w:lang w:val="es-AR"/>
        </w:rPr>
        <w:t xml:space="preserve"> </w:t>
      </w:r>
      <w:r w:rsidR="009B0C09" w:rsidRPr="009B0C09">
        <w:rPr>
          <w:rFonts w:cs="Arial"/>
          <w:spacing w:val="-4"/>
          <w:sz w:val="20"/>
          <w:szCs w:val="20"/>
          <w:lang w:val="es-AR"/>
        </w:rPr>
        <w:t xml:space="preserve">velará que las obligaciones siguientes sean vinculantes para cada parte responsable, subcontratista y </w:t>
      </w:r>
      <w:proofErr w:type="spellStart"/>
      <w:r w:rsidR="009B0C09" w:rsidRPr="009B0C09">
        <w:rPr>
          <w:rFonts w:cs="Arial"/>
          <w:spacing w:val="-4"/>
          <w:sz w:val="20"/>
          <w:szCs w:val="20"/>
          <w:lang w:val="es-AR"/>
        </w:rPr>
        <w:t>sub-beneficiario</w:t>
      </w:r>
      <w:proofErr w:type="spellEnd"/>
      <w:r w:rsidR="009B0C09" w:rsidRPr="009B0C09">
        <w:rPr>
          <w:rFonts w:cs="Arial"/>
          <w:spacing w:val="-4"/>
          <w:sz w:val="20"/>
          <w:szCs w:val="20"/>
          <w:lang w:val="es-AR"/>
        </w:rPr>
        <w:t>:</w:t>
      </w:r>
    </w:p>
    <w:p w14:paraId="58E1E686" w14:textId="245C6016" w:rsidR="00DD2BC1" w:rsidRPr="00DD2BC1" w:rsidRDefault="00DD2BC1" w:rsidP="00DD2BC1">
      <w:pPr>
        <w:pStyle w:val="Prrafodelista"/>
        <w:numPr>
          <w:ilvl w:val="1"/>
          <w:numId w:val="16"/>
        </w:numPr>
        <w:spacing w:before="240" w:after="240"/>
        <w:rPr>
          <w:rFonts w:cs="Arial"/>
          <w:spacing w:val="-4"/>
          <w:sz w:val="20"/>
          <w:szCs w:val="20"/>
          <w:lang w:val="es-AR"/>
        </w:rPr>
      </w:pPr>
      <w:r w:rsidRPr="00DD2BC1">
        <w:rPr>
          <w:rFonts w:cs="Arial"/>
          <w:spacing w:val="-4"/>
          <w:sz w:val="20"/>
          <w:szCs w:val="20"/>
          <w:lang w:val="es-AR"/>
        </w:rPr>
        <w:t>De conformidad con el Artículo III de la SBAA [</w:t>
      </w:r>
      <w:r w:rsidRPr="000F11A0">
        <w:rPr>
          <w:rFonts w:cs="Arial"/>
          <w:i/>
          <w:spacing w:val="-4"/>
          <w:sz w:val="20"/>
          <w:szCs w:val="20"/>
          <w:lang w:val="es-AR"/>
        </w:rPr>
        <w:t>o las Disposiciones Suplementarias del Documento de Proyecto</w:t>
      </w:r>
      <w:r w:rsidR="00E03844">
        <w:rPr>
          <w:rFonts w:cs="Arial"/>
          <w:spacing w:val="-4"/>
          <w:sz w:val="20"/>
          <w:szCs w:val="20"/>
          <w:lang w:val="es-AR"/>
        </w:rPr>
        <w:t xml:space="preserve">], </w:t>
      </w:r>
      <w:r w:rsidR="00E03844" w:rsidRPr="00DD2BC1">
        <w:rPr>
          <w:rFonts w:cs="Arial"/>
          <w:spacing w:val="-4"/>
          <w:sz w:val="20"/>
          <w:szCs w:val="20"/>
          <w:lang w:val="es-AR"/>
        </w:rPr>
        <w:t xml:space="preserve">cada parte responsable, subcontratista y </w:t>
      </w:r>
      <w:proofErr w:type="spellStart"/>
      <w:r w:rsidR="00E03844" w:rsidRPr="00DD2BC1">
        <w:rPr>
          <w:rFonts w:cs="Arial"/>
          <w:spacing w:val="-4"/>
          <w:sz w:val="20"/>
          <w:szCs w:val="20"/>
          <w:lang w:val="es-AR"/>
        </w:rPr>
        <w:t>sub-beneficiario</w:t>
      </w:r>
      <w:proofErr w:type="spellEnd"/>
      <w:r w:rsidR="00E03844" w:rsidRPr="00DD2BC1">
        <w:rPr>
          <w:rFonts w:cs="Arial"/>
          <w:spacing w:val="-4"/>
          <w:sz w:val="20"/>
          <w:szCs w:val="20"/>
          <w:lang w:val="es-AR"/>
        </w:rPr>
        <w:t xml:space="preserve"> </w:t>
      </w:r>
      <w:r w:rsidRPr="00DD2BC1">
        <w:rPr>
          <w:rFonts w:cs="Arial"/>
          <w:spacing w:val="-4"/>
          <w:sz w:val="20"/>
          <w:szCs w:val="20"/>
          <w:lang w:val="es-AR"/>
        </w:rPr>
        <w:t>tendrá la responsabilidad de la seguridad y protección de</w:t>
      </w:r>
      <w:r w:rsidR="00E03844">
        <w:rPr>
          <w:rFonts w:cs="Arial"/>
          <w:spacing w:val="-4"/>
          <w:sz w:val="20"/>
          <w:szCs w:val="20"/>
          <w:lang w:val="es-AR"/>
        </w:rPr>
        <w:t xml:space="preserve"> </w:t>
      </w:r>
      <w:r w:rsidR="00E03844" w:rsidRPr="00DD2BC1">
        <w:rPr>
          <w:rFonts w:cs="Arial"/>
          <w:spacing w:val="-4"/>
          <w:sz w:val="20"/>
          <w:szCs w:val="20"/>
          <w:lang w:val="es-AR"/>
        </w:rPr>
        <w:t xml:space="preserve">cada parte responsable, subcontratista y </w:t>
      </w:r>
      <w:proofErr w:type="spellStart"/>
      <w:r w:rsidR="00E03844" w:rsidRPr="00DD2BC1">
        <w:rPr>
          <w:rFonts w:cs="Arial"/>
          <w:spacing w:val="-4"/>
          <w:sz w:val="20"/>
          <w:szCs w:val="20"/>
          <w:lang w:val="es-AR"/>
        </w:rPr>
        <w:t>sub-beneficiario</w:t>
      </w:r>
      <w:proofErr w:type="spellEnd"/>
      <w:r w:rsidRPr="00DD2BC1">
        <w:rPr>
          <w:rFonts w:cs="Arial"/>
          <w:spacing w:val="-4"/>
          <w:sz w:val="20"/>
          <w:szCs w:val="20"/>
          <w:lang w:val="es-AR"/>
        </w:rPr>
        <w:t xml:space="preserve">, de su personal, de </w:t>
      </w:r>
      <w:r w:rsidRPr="00DD2BC1">
        <w:rPr>
          <w:rFonts w:cs="Arial"/>
          <w:spacing w:val="-4"/>
          <w:sz w:val="20"/>
          <w:szCs w:val="20"/>
          <w:lang w:val="es-AR"/>
        </w:rPr>
        <w:lastRenderedPageBreak/>
        <w:t xml:space="preserve">su propiedad, y de los bienes del PNUD que se encuentren en su custodia. Con este fin, </w:t>
      </w:r>
      <w:r w:rsidR="000F11A0" w:rsidRPr="00DD2BC1">
        <w:rPr>
          <w:rFonts w:cs="Arial"/>
          <w:spacing w:val="-4"/>
          <w:sz w:val="20"/>
          <w:szCs w:val="20"/>
          <w:lang w:val="es-AR"/>
        </w:rPr>
        <w:t xml:space="preserve">cada parte responsable, subcontratista y </w:t>
      </w:r>
      <w:proofErr w:type="spellStart"/>
      <w:r w:rsidR="000F11A0" w:rsidRPr="00DD2BC1">
        <w:rPr>
          <w:rFonts w:cs="Arial"/>
          <w:spacing w:val="-4"/>
          <w:sz w:val="20"/>
          <w:szCs w:val="20"/>
          <w:lang w:val="es-AR"/>
        </w:rPr>
        <w:t>sub-beneficiario</w:t>
      </w:r>
      <w:proofErr w:type="spellEnd"/>
      <w:r w:rsidRPr="00DD2BC1">
        <w:rPr>
          <w:rFonts w:cs="Arial"/>
          <w:spacing w:val="-4"/>
          <w:sz w:val="20"/>
          <w:szCs w:val="20"/>
          <w:lang w:val="es-AR"/>
        </w:rPr>
        <w:t>:</w:t>
      </w:r>
    </w:p>
    <w:p w14:paraId="61D0989F" w14:textId="77777777" w:rsidR="00DD2BC1" w:rsidRPr="00DD2BC1" w:rsidRDefault="00DD2BC1" w:rsidP="00DD2BC1">
      <w:pPr>
        <w:pStyle w:val="Prrafodelista"/>
        <w:numPr>
          <w:ilvl w:val="2"/>
          <w:numId w:val="16"/>
        </w:numPr>
        <w:spacing w:before="240" w:after="240"/>
        <w:rPr>
          <w:rFonts w:cs="Arial"/>
          <w:spacing w:val="-4"/>
          <w:sz w:val="20"/>
          <w:szCs w:val="20"/>
          <w:lang w:val="es-AR"/>
        </w:rPr>
      </w:pPr>
      <w:r w:rsidRPr="00DD2BC1">
        <w:rPr>
          <w:rFonts w:cs="Arial"/>
          <w:spacing w:val="-4"/>
          <w:sz w:val="20"/>
          <w:szCs w:val="20"/>
          <w:lang w:val="es-AR"/>
        </w:rPr>
        <w:t>Instrumentará un plan de seguridad adecuado y sostendrá dicho plan, teniendo en cuenta la situación de seguridad del país en el que se desarrolla el proyecto;</w:t>
      </w:r>
    </w:p>
    <w:p w14:paraId="1A7BFEA1" w14:textId="6933B302" w:rsidR="00DD2BC1" w:rsidRPr="00DD2BC1" w:rsidRDefault="00DD2BC1" w:rsidP="00DD2BC1">
      <w:pPr>
        <w:pStyle w:val="Prrafodelista"/>
        <w:numPr>
          <w:ilvl w:val="2"/>
          <w:numId w:val="16"/>
        </w:numPr>
        <w:spacing w:before="240" w:after="240"/>
        <w:rPr>
          <w:rFonts w:cs="Arial"/>
          <w:spacing w:val="-4"/>
          <w:sz w:val="20"/>
          <w:szCs w:val="20"/>
          <w:lang w:val="es-AR"/>
        </w:rPr>
      </w:pPr>
      <w:r w:rsidRPr="00DD2BC1">
        <w:rPr>
          <w:rFonts w:cs="Arial"/>
          <w:spacing w:val="-4"/>
          <w:sz w:val="20"/>
          <w:szCs w:val="20"/>
          <w:lang w:val="es-AR"/>
        </w:rPr>
        <w:t xml:space="preserve">Asumirá todos los riesgos y responsabilidades </w:t>
      </w:r>
      <w:r>
        <w:rPr>
          <w:rFonts w:cs="Arial"/>
          <w:spacing w:val="-4"/>
          <w:sz w:val="20"/>
          <w:szCs w:val="20"/>
          <w:lang w:val="es-AR"/>
        </w:rPr>
        <w:t>relacionados</w:t>
      </w:r>
      <w:r w:rsidRPr="00DD2BC1">
        <w:rPr>
          <w:rFonts w:cs="Arial"/>
          <w:spacing w:val="-4"/>
          <w:sz w:val="20"/>
          <w:szCs w:val="20"/>
          <w:lang w:val="es-AR"/>
        </w:rPr>
        <w:t xml:space="preserve"> con la seguridad de la parte responsable, del subcontratista y del </w:t>
      </w:r>
      <w:proofErr w:type="spellStart"/>
      <w:r w:rsidRPr="00DD2BC1">
        <w:rPr>
          <w:rFonts w:cs="Arial"/>
          <w:spacing w:val="-4"/>
          <w:sz w:val="20"/>
          <w:szCs w:val="20"/>
          <w:lang w:val="es-AR"/>
        </w:rPr>
        <w:t>sub-beneficiario</w:t>
      </w:r>
      <w:proofErr w:type="spellEnd"/>
      <w:r w:rsidRPr="00DD2BC1">
        <w:rPr>
          <w:rFonts w:cs="Arial"/>
          <w:spacing w:val="-4"/>
          <w:sz w:val="20"/>
          <w:szCs w:val="20"/>
          <w:lang w:val="es-AR"/>
        </w:rPr>
        <w:t xml:space="preserve"> y la plena implementación del plan de seguridad.</w:t>
      </w:r>
    </w:p>
    <w:p w14:paraId="3355B526" w14:textId="54866769" w:rsidR="003174C3" w:rsidRDefault="00D308AE" w:rsidP="00D308AE">
      <w:pPr>
        <w:pStyle w:val="Prrafodelista"/>
        <w:numPr>
          <w:ilvl w:val="1"/>
          <w:numId w:val="16"/>
        </w:numPr>
        <w:spacing w:before="240" w:after="240"/>
        <w:rPr>
          <w:rFonts w:cs="Arial"/>
          <w:spacing w:val="-4"/>
          <w:sz w:val="20"/>
          <w:szCs w:val="20"/>
          <w:lang w:val="es-AR"/>
        </w:rPr>
      </w:pPr>
      <w:r w:rsidRPr="00D308AE">
        <w:rPr>
          <w:rFonts w:cs="Arial"/>
          <w:spacing w:val="-4"/>
          <w:sz w:val="20"/>
          <w:szCs w:val="20"/>
          <w:lang w:val="es-AR"/>
        </w:rPr>
        <w:t xml:space="preserve">El PNUD se reserva el derecho de verificar si dicho plan está en vigor y de sugerir modificaciones al plan cuando sea necesario. El incumplimiento de mantener e implementar un plan de seguridad apropiado como se requiere en este documento se considerará un incumplimiento de las obligaciones de la parte responsable, subcontratista y </w:t>
      </w:r>
      <w:proofErr w:type="spellStart"/>
      <w:r w:rsidRPr="00D308AE">
        <w:rPr>
          <w:rFonts w:cs="Arial"/>
          <w:spacing w:val="-4"/>
          <w:sz w:val="20"/>
          <w:szCs w:val="20"/>
          <w:lang w:val="es-AR"/>
        </w:rPr>
        <w:t>sub-receptor</w:t>
      </w:r>
      <w:proofErr w:type="spellEnd"/>
      <w:r w:rsidRPr="00D308AE">
        <w:rPr>
          <w:rFonts w:cs="Arial"/>
          <w:spacing w:val="-4"/>
          <w:sz w:val="20"/>
          <w:szCs w:val="20"/>
          <w:lang w:val="es-AR"/>
        </w:rPr>
        <w:t xml:space="preserve"> bajo este Documento de Proyecto</w:t>
      </w:r>
      <w:r>
        <w:rPr>
          <w:rFonts w:cs="Arial"/>
          <w:spacing w:val="-4"/>
          <w:sz w:val="20"/>
          <w:szCs w:val="20"/>
          <w:lang w:val="es-AR"/>
        </w:rPr>
        <w:t>.</w:t>
      </w:r>
    </w:p>
    <w:p w14:paraId="5AEB3540" w14:textId="4D69EAA1" w:rsidR="00675B73" w:rsidRDefault="00FF4CE8" w:rsidP="00D308AE">
      <w:pPr>
        <w:pStyle w:val="Prrafodelista"/>
        <w:numPr>
          <w:ilvl w:val="1"/>
          <w:numId w:val="16"/>
        </w:numPr>
        <w:spacing w:before="240" w:after="240"/>
        <w:rPr>
          <w:rFonts w:cs="Arial"/>
          <w:spacing w:val="-4"/>
          <w:sz w:val="20"/>
          <w:szCs w:val="20"/>
          <w:lang w:val="es-AR"/>
        </w:rPr>
      </w:pPr>
      <w:r w:rsidRPr="00FF4CE8">
        <w:rPr>
          <w:rFonts w:cs="Arial"/>
          <w:spacing w:val="-4"/>
          <w:sz w:val="20"/>
          <w:szCs w:val="20"/>
          <w:lang w:val="es-AR"/>
        </w:rPr>
        <w:t xml:space="preserve">En el desempeño de las actividades bajo este Proyecto, el PNUD como el </w:t>
      </w:r>
      <w:r>
        <w:rPr>
          <w:rFonts w:cs="Arial"/>
          <w:spacing w:val="-4"/>
          <w:sz w:val="20"/>
          <w:szCs w:val="20"/>
          <w:lang w:val="es-AR"/>
        </w:rPr>
        <w:t>Asociado en la Implementación,</w:t>
      </w:r>
      <w:r w:rsidRPr="00FF4CE8">
        <w:rPr>
          <w:rFonts w:cs="Arial"/>
          <w:spacing w:val="-4"/>
          <w:sz w:val="20"/>
          <w:szCs w:val="20"/>
          <w:lang w:val="es-AR"/>
        </w:rPr>
        <w:t xml:space="preserve"> asegurará, con respecto a las actividades de cualquiera de sus partes responsables, </w:t>
      </w:r>
      <w:proofErr w:type="spellStart"/>
      <w:r w:rsidRPr="00FF4CE8">
        <w:rPr>
          <w:rFonts w:cs="Arial"/>
          <w:spacing w:val="-4"/>
          <w:sz w:val="20"/>
          <w:szCs w:val="20"/>
          <w:lang w:val="es-AR"/>
        </w:rPr>
        <w:t>sub-receptores</w:t>
      </w:r>
      <w:proofErr w:type="spellEnd"/>
      <w:r w:rsidRPr="00FF4CE8">
        <w:rPr>
          <w:rFonts w:cs="Arial"/>
          <w:spacing w:val="-4"/>
          <w:sz w:val="20"/>
          <w:szCs w:val="20"/>
          <w:lang w:val="es-AR"/>
        </w:rPr>
        <w:t xml:space="preserve"> y otras entidades involucradas en el Proyecto, ya sea como contratistas o subcontratistas, su personal y cualquier persona que preste servicios para ellos, que esas entidades cuenten con procedimientos, procesos y políticas adecuad</w:t>
      </w:r>
      <w:r w:rsidR="00AF025C">
        <w:rPr>
          <w:rFonts w:cs="Arial"/>
          <w:spacing w:val="-4"/>
          <w:sz w:val="20"/>
          <w:szCs w:val="20"/>
          <w:lang w:val="es-AR"/>
        </w:rPr>
        <w:t>a</w:t>
      </w:r>
      <w:r w:rsidRPr="00FF4CE8">
        <w:rPr>
          <w:rFonts w:cs="Arial"/>
          <w:spacing w:val="-4"/>
          <w:sz w:val="20"/>
          <w:szCs w:val="20"/>
          <w:lang w:val="es-AR"/>
        </w:rPr>
        <w:t xml:space="preserve">s y </w:t>
      </w:r>
      <w:r w:rsidR="008C23D5">
        <w:rPr>
          <w:rFonts w:cs="Arial"/>
          <w:spacing w:val="-4"/>
          <w:sz w:val="20"/>
          <w:szCs w:val="20"/>
          <w:lang w:val="es-AR"/>
        </w:rPr>
        <w:t>apropiad</w:t>
      </w:r>
      <w:r w:rsidR="00AF025C">
        <w:rPr>
          <w:rFonts w:cs="Arial"/>
          <w:spacing w:val="-4"/>
          <w:sz w:val="20"/>
          <w:szCs w:val="20"/>
          <w:lang w:val="es-AR"/>
        </w:rPr>
        <w:t>a</w:t>
      </w:r>
      <w:r w:rsidR="008C23D5">
        <w:rPr>
          <w:rFonts w:cs="Arial"/>
          <w:spacing w:val="-4"/>
          <w:sz w:val="20"/>
          <w:szCs w:val="20"/>
          <w:lang w:val="es-AR"/>
        </w:rPr>
        <w:t>s</w:t>
      </w:r>
      <w:r w:rsidRPr="00FF4CE8">
        <w:rPr>
          <w:rFonts w:cs="Arial"/>
          <w:spacing w:val="-4"/>
          <w:sz w:val="20"/>
          <w:szCs w:val="20"/>
          <w:lang w:val="es-AR"/>
        </w:rPr>
        <w:t xml:space="preserve"> para prevenir y/o abordar </w:t>
      </w:r>
      <w:r>
        <w:rPr>
          <w:rFonts w:cs="Arial"/>
          <w:spacing w:val="-4"/>
          <w:sz w:val="20"/>
          <w:szCs w:val="20"/>
          <w:lang w:val="es-AR"/>
        </w:rPr>
        <w:t>la</w:t>
      </w:r>
      <w:r w:rsidRPr="00FF4CE8">
        <w:rPr>
          <w:rFonts w:cs="Arial"/>
          <w:spacing w:val="-4"/>
          <w:sz w:val="20"/>
          <w:szCs w:val="20"/>
          <w:lang w:val="es-AR"/>
        </w:rPr>
        <w:t xml:space="preserve"> </w:t>
      </w:r>
      <w:r>
        <w:rPr>
          <w:rFonts w:cs="Arial"/>
          <w:spacing w:val="-4"/>
          <w:sz w:val="20"/>
          <w:szCs w:val="20"/>
          <w:lang w:val="es-AR"/>
        </w:rPr>
        <w:t>EAS</w:t>
      </w:r>
      <w:r w:rsidRPr="00FF4CE8">
        <w:rPr>
          <w:rFonts w:cs="Arial"/>
          <w:spacing w:val="-4"/>
          <w:sz w:val="20"/>
          <w:szCs w:val="20"/>
          <w:lang w:val="es-AR"/>
        </w:rPr>
        <w:t xml:space="preserve"> y </w:t>
      </w:r>
      <w:r>
        <w:rPr>
          <w:rFonts w:cs="Arial"/>
          <w:spacing w:val="-4"/>
          <w:sz w:val="20"/>
          <w:szCs w:val="20"/>
          <w:lang w:val="es-AR"/>
        </w:rPr>
        <w:t>el AS</w:t>
      </w:r>
      <w:r w:rsidRPr="00FF4CE8">
        <w:rPr>
          <w:rFonts w:cs="Arial"/>
          <w:spacing w:val="-4"/>
          <w:sz w:val="20"/>
          <w:szCs w:val="20"/>
          <w:lang w:val="es-AR"/>
        </w:rPr>
        <w:t>.</w:t>
      </w:r>
    </w:p>
    <w:p w14:paraId="433A0DCC" w14:textId="25481F73" w:rsidR="00D308AE" w:rsidRDefault="00D308AE" w:rsidP="00D308AE">
      <w:pPr>
        <w:pStyle w:val="Prrafodelista"/>
        <w:numPr>
          <w:ilvl w:val="1"/>
          <w:numId w:val="16"/>
        </w:numPr>
        <w:spacing w:before="240" w:after="240"/>
        <w:rPr>
          <w:rFonts w:cs="Arial"/>
          <w:spacing w:val="-4"/>
          <w:sz w:val="20"/>
          <w:szCs w:val="20"/>
          <w:lang w:val="es-AR"/>
        </w:rPr>
      </w:pPr>
      <w:r w:rsidRPr="00D308AE">
        <w:rPr>
          <w:rFonts w:cs="Arial"/>
          <w:spacing w:val="-4"/>
          <w:sz w:val="20"/>
          <w:szCs w:val="20"/>
          <w:lang w:val="es-AR"/>
        </w:rPr>
        <w:t xml:space="preserve">Cada parte responsable, subcontratista y </w:t>
      </w:r>
      <w:proofErr w:type="spellStart"/>
      <w:r w:rsidRPr="00D308AE">
        <w:rPr>
          <w:rFonts w:cs="Arial"/>
          <w:spacing w:val="-4"/>
          <w:sz w:val="20"/>
          <w:szCs w:val="20"/>
          <w:lang w:val="es-AR"/>
        </w:rPr>
        <w:t>sub-beneficiario</w:t>
      </w:r>
      <w:proofErr w:type="spellEnd"/>
      <w:r w:rsidRPr="00D308AE">
        <w:rPr>
          <w:rFonts w:cs="Arial"/>
          <w:spacing w:val="-4"/>
          <w:sz w:val="20"/>
          <w:szCs w:val="20"/>
          <w:lang w:val="es-AR"/>
        </w:rPr>
        <w:t xml:space="preserve"> adoptará las medidas apropiadas para evitar el uso indebido de fondos, fraude o corrupción por parte de sus funcionarios, consultores, subcontratistas y </w:t>
      </w:r>
      <w:proofErr w:type="spellStart"/>
      <w:r w:rsidRPr="00D308AE">
        <w:rPr>
          <w:rFonts w:cs="Arial"/>
          <w:spacing w:val="-4"/>
          <w:sz w:val="20"/>
          <w:szCs w:val="20"/>
          <w:lang w:val="es-AR"/>
        </w:rPr>
        <w:t>sub-receptores</w:t>
      </w:r>
      <w:proofErr w:type="spellEnd"/>
      <w:r w:rsidRPr="00D308AE">
        <w:rPr>
          <w:rFonts w:cs="Arial"/>
          <w:spacing w:val="-4"/>
          <w:sz w:val="20"/>
          <w:szCs w:val="20"/>
          <w:lang w:val="es-AR"/>
        </w:rPr>
        <w:t xml:space="preserve"> en la ejecución del proyecto o programa o utilizando los fondos del PNUD. Garantizará que sus políticas de gestión financiera, lucha contra la corrupción y lucha contra el fraude se apliquen y se apliquen a todos los fondos recibidos de o por conducto del PNUD</w:t>
      </w:r>
      <w:r>
        <w:rPr>
          <w:rFonts w:cs="Arial"/>
          <w:spacing w:val="-4"/>
          <w:sz w:val="20"/>
          <w:szCs w:val="20"/>
          <w:lang w:val="es-AR"/>
        </w:rPr>
        <w:t>.</w:t>
      </w:r>
    </w:p>
    <w:p w14:paraId="142B93A1" w14:textId="453987ED" w:rsidR="00D93DFE" w:rsidRPr="00D93DFE" w:rsidRDefault="00D93DFE" w:rsidP="00D93DFE">
      <w:pPr>
        <w:pStyle w:val="Prrafodelista"/>
        <w:numPr>
          <w:ilvl w:val="1"/>
          <w:numId w:val="16"/>
        </w:numPr>
        <w:rPr>
          <w:rFonts w:cs="Arial"/>
          <w:spacing w:val="-4"/>
          <w:sz w:val="20"/>
          <w:szCs w:val="20"/>
          <w:lang w:val="es-AR"/>
        </w:rPr>
      </w:pPr>
      <w:r w:rsidRPr="00D93DFE">
        <w:rPr>
          <w:rFonts w:cs="Arial"/>
          <w:spacing w:val="-4"/>
          <w:sz w:val="20"/>
          <w:szCs w:val="20"/>
          <w:lang w:val="es-AR"/>
        </w:rPr>
        <w:t>Los requisitos de los siguientes documentos, vigentes en el momento de la firma del Documento de Proyecto, se aplican</w:t>
      </w:r>
      <w:r>
        <w:rPr>
          <w:rFonts w:cs="Arial"/>
          <w:spacing w:val="-4"/>
          <w:sz w:val="20"/>
          <w:szCs w:val="20"/>
          <w:lang w:val="es-AR"/>
        </w:rPr>
        <w:t xml:space="preserve"> a c</w:t>
      </w:r>
      <w:r w:rsidRPr="00D93DFE">
        <w:rPr>
          <w:rFonts w:cs="Arial"/>
          <w:spacing w:val="-4"/>
          <w:sz w:val="20"/>
          <w:szCs w:val="20"/>
          <w:lang w:val="es-AR"/>
        </w:rPr>
        <w:t xml:space="preserve">ada parte responsable, subcontratista y </w:t>
      </w:r>
      <w:proofErr w:type="spellStart"/>
      <w:r w:rsidRPr="00D93DFE">
        <w:rPr>
          <w:rFonts w:cs="Arial"/>
          <w:spacing w:val="-4"/>
          <w:sz w:val="20"/>
          <w:szCs w:val="20"/>
          <w:lang w:val="es-AR"/>
        </w:rPr>
        <w:t>sub-beneficiario</w:t>
      </w:r>
      <w:proofErr w:type="spellEnd"/>
      <w:r w:rsidRPr="00D93DFE">
        <w:rPr>
          <w:rFonts w:cs="Arial"/>
          <w:spacing w:val="-4"/>
          <w:sz w:val="20"/>
          <w:szCs w:val="20"/>
          <w:lang w:val="es-AR"/>
        </w:rPr>
        <w:t xml:space="preserve">: (a) Política del PNUD sobre Fraude y otras Prácticas Corruptas y (b) </w:t>
      </w:r>
      <w:r>
        <w:rPr>
          <w:rFonts w:cs="Arial"/>
          <w:spacing w:val="-4"/>
          <w:sz w:val="20"/>
          <w:szCs w:val="20"/>
          <w:lang w:val="es-AR"/>
        </w:rPr>
        <w:t xml:space="preserve">Directrices de la </w:t>
      </w:r>
      <w:r w:rsidRPr="00D93DFE">
        <w:rPr>
          <w:rFonts w:cs="Arial"/>
          <w:spacing w:val="-4"/>
          <w:sz w:val="20"/>
          <w:szCs w:val="20"/>
          <w:lang w:val="es-AR"/>
        </w:rPr>
        <w:t xml:space="preserve">Oficina de Auditoría e Investigaciones del PNUD. </w:t>
      </w:r>
      <w:r w:rsidRPr="00D308AE">
        <w:rPr>
          <w:rFonts w:cs="Arial"/>
          <w:spacing w:val="-4"/>
          <w:sz w:val="20"/>
          <w:szCs w:val="20"/>
          <w:lang w:val="es-AR"/>
        </w:rPr>
        <w:t xml:space="preserve">Cada parte responsable, subcontratista y </w:t>
      </w:r>
      <w:proofErr w:type="spellStart"/>
      <w:r w:rsidRPr="00D308AE">
        <w:rPr>
          <w:rFonts w:cs="Arial"/>
          <w:spacing w:val="-4"/>
          <w:sz w:val="20"/>
          <w:szCs w:val="20"/>
          <w:lang w:val="es-AR"/>
        </w:rPr>
        <w:t>sub-beneficiario</w:t>
      </w:r>
      <w:proofErr w:type="spellEnd"/>
      <w:r w:rsidRPr="00D308AE">
        <w:rPr>
          <w:rFonts w:cs="Arial"/>
          <w:spacing w:val="-4"/>
          <w:sz w:val="20"/>
          <w:szCs w:val="20"/>
          <w:lang w:val="es-AR"/>
        </w:rPr>
        <w:t xml:space="preserve"> </w:t>
      </w:r>
      <w:r w:rsidRPr="00D93DFE">
        <w:rPr>
          <w:rFonts w:cs="Arial"/>
          <w:spacing w:val="-4"/>
          <w:sz w:val="20"/>
          <w:szCs w:val="20"/>
          <w:lang w:val="es-AR"/>
        </w:rPr>
        <w:t>acepta los requisitos de los documentos anteriores, los cuales son parte integral de este Documento de Proyecto y están disponibles en línea en www.undp.org.</w:t>
      </w:r>
    </w:p>
    <w:p w14:paraId="1D9236B1" w14:textId="3130E4B2" w:rsidR="00D308AE" w:rsidRDefault="00260B8E" w:rsidP="00260B8E">
      <w:pPr>
        <w:pStyle w:val="Prrafodelista"/>
        <w:numPr>
          <w:ilvl w:val="1"/>
          <w:numId w:val="16"/>
        </w:numPr>
        <w:spacing w:before="240" w:after="240"/>
        <w:rPr>
          <w:rFonts w:cs="Arial"/>
          <w:spacing w:val="-4"/>
          <w:sz w:val="20"/>
          <w:szCs w:val="20"/>
          <w:lang w:val="es-AR"/>
        </w:rPr>
      </w:pPr>
      <w:r w:rsidRPr="00260B8E">
        <w:rPr>
          <w:rFonts w:cs="Arial"/>
          <w:spacing w:val="-4"/>
          <w:sz w:val="20"/>
          <w:szCs w:val="20"/>
          <w:lang w:val="es-AR"/>
        </w:rPr>
        <w:t>En caso de que se requiera una investigación, el PNUD realizar</w:t>
      </w:r>
      <w:r>
        <w:rPr>
          <w:rFonts w:cs="Arial"/>
          <w:spacing w:val="-4"/>
          <w:sz w:val="20"/>
          <w:szCs w:val="20"/>
          <w:lang w:val="es-AR"/>
        </w:rPr>
        <w:t>á las</w:t>
      </w:r>
      <w:r w:rsidRPr="00260B8E">
        <w:rPr>
          <w:rFonts w:cs="Arial"/>
          <w:spacing w:val="-4"/>
          <w:sz w:val="20"/>
          <w:szCs w:val="20"/>
          <w:lang w:val="es-AR"/>
        </w:rPr>
        <w:t xml:space="preserve"> investigaciones relacionadas con cualquier aspecto de los proyectos y programas del PNUD. </w:t>
      </w:r>
      <w:r w:rsidR="007E666C" w:rsidRPr="00D308AE">
        <w:rPr>
          <w:rFonts w:cs="Arial"/>
          <w:spacing w:val="-4"/>
          <w:sz w:val="20"/>
          <w:szCs w:val="20"/>
          <w:lang w:val="es-AR"/>
        </w:rPr>
        <w:t xml:space="preserve">Cada parte responsable, subcontratista y </w:t>
      </w:r>
      <w:proofErr w:type="spellStart"/>
      <w:r w:rsidR="007E666C" w:rsidRPr="00D308AE">
        <w:rPr>
          <w:rFonts w:cs="Arial"/>
          <w:spacing w:val="-4"/>
          <w:sz w:val="20"/>
          <w:szCs w:val="20"/>
          <w:lang w:val="es-AR"/>
        </w:rPr>
        <w:t>sub-beneficiario</w:t>
      </w:r>
      <w:proofErr w:type="spellEnd"/>
      <w:r w:rsidR="007E666C" w:rsidRPr="00D308AE">
        <w:rPr>
          <w:rFonts w:cs="Arial"/>
          <w:spacing w:val="-4"/>
          <w:sz w:val="20"/>
          <w:szCs w:val="20"/>
          <w:lang w:val="es-AR"/>
        </w:rPr>
        <w:t xml:space="preserve"> </w:t>
      </w:r>
      <w:r w:rsidRPr="00260B8E">
        <w:rPr>
          <w:rFonts w:cs="Arial"/>
          <w:spacing w:val="-4"/>
          <w:sz w:val="20"/>
          <w:szCs w:val="20"/>
          <w:lang w:val="es-AR"/>
        </w:rPr>
        <w:t xml:space="preserve">proporcionará su plena cooperación, incluida la puesta a disposición del personal, la documentación pertinente y el acceso a </w:t>
      </w:r>
      <w:r w:rsidR="007E666C">
        <w:rPr>
          <w:rFonts w:cs="Arial"/>
          <w:spacing w:val="-4"/>
          <w:sz w:val="20"/>
          <w:szCs w:val="20"/>
          <w:lang w:val="es-AR"/>
        </w:rPr>
        <w:t>sus</w:t>
      </w:r>
      <w:r w:rsidRPr="00260B8E">
        <w:rPr>
          <w:rFonts w:cs="Arial"/>
          <w:spacing w:val="-4"/>
          <w:sz w:val="20"/>
          <w:szCs w:val="20"/>
          <w:lang w:val="es-AR"/>
        </w:rPr>
        <w:t xml:space="preserve"> locales (y de sus consultores, partes responsables, subcontratistas y </w:t>
      </w:r>
      <w:proofErr w:type="spellStart"/>
      <w:r w:rsidRPr="00260B8E">
        <w:rPr>
          <w:rFonts w:cs="Arial"/>
          <w:spacing w:val="-4"/>
          <w:sz w:val="20"/>
          <w:szCs w:val="20"/>
          <w:lang w:val="es-AR"/>
        </w:rPr>
        <w:t>subadjudicatarios</w:t>
      </w:r>
      <w:proofErr w:type="spellEnd"/>
      <w:r w:rsidRPr="00260B8E">
        <w:rPr>
          <w:rFonts w:cs="Arial"/>
          <w:spacing w:val="-4"/>
          <w:sz w:val="20"/>
          <w:szCs w:val="20"/>
          <w:lang w:val="es-AR"/>
        </w:rPr>
        <w:t>), en las condiciones razonables que sean necesarias para los fines de una investigación. En caso de que haya una limitación en el cumplimiento de esta obliga</w:t>
      </w:r>
      <w:r w:rsidR="001E76EE">
        <w:rPr>
          <w:rFonts w:cs="Arial"/>
          <w:spacing w:val="-4"/>
          <w:sz w:val="20"/>
          <w:szCs w:val="20"/>
          <w:lang w:val="es-AR"/>
        </w:rPr>
        <w:t xml:space="preserve">ción, el PNUD consultará con la parte </w:t>
      </w:r>
      <w:r w:rsidR="001E76EE" w:rsidRPr="00D308AE">
        <w:rPr>
          <w:rFonts w:cs="Arial"/>
          <w:spacing w:val="-4"/>
          <w:sz w:val="20"/>
          <w:szCs w:val="20"/>
          <w:lang w:val="es-AR"/>
        </w:rPr>
        <w:t xml:space="preserve">responsable, subcontratista y </w:t>
      </w:r>
      <w:proofErr w:type="spellStart"/>
      <w:r w:rsidR="001E76EE" w:rsidRPr="00D308AE">
        <w:rPr>
          <w:rFonts w:cs="Arial"/>
          <w:spacing w:val="-4"/>
          <w:sz w:val="20"/>
          <w:szCs w:val="20"/>
          <w:lang w:val="es-AR"/>
        </w:rPr>
        <w:t>sub-beneficiario</w:t>
      </w:r>
      <w:proofErr w:type="spellEnd"/>
      <w:r w:rsidR="001E76EE">
        <w:rPr>
          <w:rFonts w:cs="Arial"/>
          <w:spacing w:val="-4"/>
          <w:sz w:val="20"/>
          <w:szCs w:val="20"/>
          <w:lang w:val="es-AR"/>
        </w:rPr>
        <w:t xml:space="preserve"> </w:t>
      </w:r>
      <w:r w:rsidRPr="00260B8E">
        <w:rPr>
          <w:rFonts w:cs="Arial"/>
          <w:spacing w:val="-4"/>
          <w:sz w:val="20"/>
          <w:szCs w:val="20"/>
          <w:lang w:val="es-AR"/>
        </w:rPr>
        <w:t>para encontrar una solución</w:t>
      </w:r>
      <w:r w:rsidR="001E76EE">
        <w:rPr>
          <w:rFonts w:cs="Arial"/>
          <w:spacing w:val="-4"/>
          <w:sz w:val="20"/>
          <w:szCs w:val="20"/>
          <w:lang w:val="es-AR"/>
        </w:rPr>
        <w:t>.</w:t>
      </w:r>
    </w:p>
    <w:p w14:paraId="1954F492" w14:textId="55DB7DA6" w:rsidR="00EB4C2C" w:rsidRPr="00EB4C2C" w:rsidRDefault="00EB4C2C" w:rsidP="001D61A2">
      <w:pPr>
        <w:pStyle w:val="Prrafodelista"/>
        <w:numPr>
          <w:ilvl w:val="1"/>
          <w:numId w:val="16"/>
        </w:numPr>
        <w:spacing w:before="240" w:after="240"/>
        <w:rPr>
          <w:rFonts w:cs="Arial"/>
          <w:spacing w:val="-4"/>
          <w:sz w:val="20"/>
          <w:szCs w:val="20"/>
          <w:lang w:val="es-AR"/>
        </w:rPr>
      </w:pPr>
      <w:r w:rsidRPr="00D308AE">
        <w:rPr>
          <w:rFonts w:cs="Arial"/>
          <w:spacing w:val="-4"/>
          <w:sz w:val="20"/>
          <w:szCs w:val="20"/>
          <w:lang w:val="es-AR"/>
        </w:rPr>
        <w:t>Cada parte</w:t>
      </w:r>
      <w:r w:rsidR="001D61A2">
        <w:rPr>
          <w:rFonts w:cs="Arial"/>
          <w:spacing w:val="-4"/>
          <w:sz w:val="20"/>
          <w:szCs w:val="20"/>
          <w:lang w:val="es-AR"/>
        </w:rPr>
        <w:t xml:space="preserve"> responsable, subcontratista y</w:t>
      </w:r>
      <w:r w:rsidRPr="00D308AE">
        <w:rPr>
          <w:rFonts w:cs="Arial"/>
          <w:spacing w:val="-4"/>
          <w:sz w:val="20"/>
          <w:szCs w:val="20"/>
          <w:lang w:val="es-AR"/>
        </w:rPr>
        <w:t xml:space="preserve"> </w:t>
      </w:r>
      <w:proofErr w:type="spellStart"/>
      <w:r w:rsidRPr="00D308AE">
        <w:rPr>
          <w:rFonts w:cs="Arial"/>
          <w:spacing w:val="-4"/>
          <w:sz w:val="20"/>
          <w:szCs w:val="20"/>
          <w:lang w:val="es-AR"/>
        </w:rPr>
        <w:t>sub-beneficiario</w:t>
      </w:r>
      <w:proofErr w:type="spellEnd"/>
      <w:r w:rsidRPr="00EB4C2C">
        <w:rPr>
          <w:rFonts w:cs="Arial"/>
          <w:spacing w:val="-4"/>
          <w:sz w:val="20"/>
          <w:szCs w:val="20"/>
          <w:lang w:val="es-AR"/>
        </w:rPr>
        <w:t xml:space="preserve"> mantendrá informado</w:t>
      </w:r>
      <w:r>
        <w:rPr>
          <w:rFonts w:cs="Arial"/>
          <w:spacing w:val="-4"/>
          <w:sz w:val="20"/>
          <w:szCs w:val="20"/>
          <w:lang w:val="es-AR"/>
        </w:rPr>
        <w:t xml:space="preserve"> al PNUD</w:t>
      </w:r>
      <w:r w:rsidR="001D61A2">
        <w:rPr>
          <w:rFonts w:cs="Arial"/>
          <w:spacing w:val="-4"/>
          <w:sz w:val="20"/>
          <w:szCs w:val="20"/>
          <w:lang w:val="es-AR"/>
        </w:rPr>
        <w:t>,</w:t>
      </w:r>
      <w:r w:rsidRPr="00EB4C2C">
        <w:rPr>
          <w:rFonts w:cs="Arial"/>
          <w:spacing w:val="-4"/>
          <w:sz w:val="20"/>
          <w:szCs w:val="20"/>
          <w:lang w:val="es-AR"/>
        </w:rPr>
        <w:t xml:space="preserve"> </w:t>
      </w:r>
      <w:r w:rsidR="001D61A2">
        <w:rPr>
          <w:rFonts w:cs="Arial"/>
          <w:spacing w:val="-4"/>
          <w:sz w:val="20"/>
          <w:szCs w:val="20"/>
          <w:lang w:val="es-AR"/>
        </w:rPr>
        <w:t>como</w:t>
      </w:r>
      <w:r w:rsidR="001D61A2" w:rsidRPr="001D61A2">
        <w:rPr>
          <w:rFonts w:cs="Arial"/>
          <w:spacing w:val="-4"/>
          <w:sz w:val="20"/>
          <w:szCs w:val="20"/>
          <w:lang w:val="es-AR"/>
        </w:rPr>
        <w:t xml:space="preserve"> Asociado en la Implementación</w:t>
      </w:r>
      <w:r w:rsidR="001D61A2">
        <w:rPr>
          <w:rFonts w:cs="Arial"/>
          <w:spacing w:val="-4"/>
          <w:sz w:val="20"/>
          <w:szCs w:val="20"/>
          <w:lang w:val="es-AR"/>
        </w:rPr>
        <w:t>,</w:t>
      </w:r>
      <w:r w:rsidR="001D61A2" w:rsidRPr="001D61A2">
        <w:rPr>
          <w:rFonts w:cs="Arial"/>
          <w:spacing w:val="-4"/>
          <w:sz w:val="20"/>
          <w:szCs w:val="20"/>
          <w:lang w:val="es-AR"/>
        </w:rPr>
        <w:t xml:space="preserve"> </w:t>
      </w:r>
      <w:r w:rsidRPr="00EB4C2C">
        <w:rPr>
          <w:rFonts w:cs="Arial"/>
          <w:spacing w:val="-4"/>
          <w:sz w:val="20"/>
          <w:szCs w:val="20"/>
          <w:lang w:val="es-AR"/>
        </w:rPr>
        <w:t>de manera inmediata de cualquier incidencia de uso inapropiado de fondos, o alegación creíble de fraude o corrupción con la debida confidencialidad.</w:t>
      </w:r>
    </w:p>
    <w:p w14:paraId="3BC248D2" w14:textId="7778B6F2" w:rsidR="00EB4C2C" w:rsidRDefault="00EB4C2C" w:rsidP="00EB4C2C">
      <w:pPr>
        <w:pStyle w:val="Prrafodelista"/>
        <w:spacing w:before="240" w:after="240"/>
        <w:rPr>
          <w:rFonts w:cs="Arial"/>
          <w:spacing w:val="-4"/>
          <w:sz w:val="20"/>
          <w:szCs w:val="20"/>
          <w:lang w:val="es-AR"/>
        </w:rPr>
      </w:pPr>
      <w:r w:rsidRPr="00EB4C2C">
        <w:rPr>
          <w:rFonts w:cs="Arial"/>
          <w:spacing w:val="-4"/>
          <w:sz w:val="20"/>
          <w:szCs w:val="20"/>
          <w:lang w:val="es-AR"/>
        </w:rPr>
        <w:t xml:space="preserve">Cuando </w:t>
      </w:r>
      <w:r w:rsidR="001D61A2">
        <w:rPr>
          <w:rFonts w:cs="Arial"/>
          <w:spacing w:val="-4"/>
          <w:sz w:val="20"/>
          <w:szCs w:val="20"/>
          <w:lang w:val="es-AR"/>
        </w:rPr>
        <w:t xml:space="preserve">la </w:t>
      </w:r>
      <w:r w:rsidR="001D61A2" w:rsidRPr="00D308AE">
        <w:rPr>
          <w:rFonts w:cs="Arial"/>
          <w:spacing w:val="-4"/>
          <w:sz w:val="20"/>
          <w:szCs w:val="20"/>
          <w:lang w:val="es-AR"/>
        </w:rPr>
        <w:t>parte</w:t>
      </w:r>
      <w:r w:rsidR="001D61A2">
        <w:rPr>
          <w:rFonts w:cs="Arial"/>
          <w:spacing w:val="-4"/>
          <w:sz w:val="20"/>
          <w:szCs w:val="20"/>
          <w:lang w:val="es-AR"/>
        </w:rPr>
        <w:t xml:space="preserve"> responsable, subcontratista y</w:t>
      </w:r>
      <w:r w:rsidR="001D61A2" w:rsidRPr="00D308AE">
        <w:rPr>
          <w:rFonts w:cs="Arial"/>
          <w:spacing w:val="-4"/>
          <w:sz w:val="20"/>
          <w:szCs w:val="20"/>
          <w:lang w:val="es-AR"/>
        </w:rPr>
        <w:t xml:space="preserve"> </w:t>
      </w:r>
      <w:proofErr w:type="spellStart"/>
      <w:r w:rsidR="001D61A2" w:rsidRPr="00D308AE">
        <w:rPr>
          <w:rFonts w:cs="Arial"/>
          <w:spacing w:val="-4"/>
          <w:sz w:val="20"/>
          <w:szCs w:val="20"/>
          <w:lang w:val="es-AR"/>
        </w:rPr>
        <w:t>sub-beneficiario</w:t>
      </w:r>
      <w:proofErr w:type="spellEnd"/>
      <w:r w:rsidR="001D61A2" w:rsidRPr="00EB4C2C">
        <w:rPr>
          <w:rFonts w:cs="Arial"/>
          <w:spacing w:val="-4"/>
          <w:sz w:val="20"/>
          <w:szCs w:val="20"/>
          <w:lang w:val="es-AR"/>
        </w:rPr>
        <w:t xml:space="preserve"> </w:t>
      </w:r>
      <w:r w:rsidRPr="00EB4C2C">
        <w:rPr>
          <w:rFonts w:cs="Arial"/>
          <w:spacing w:val="-4"/>
          <w:sz w:val="20"/>
          <w:szCs w:val="20"/>
          <w:lang w:val="es-AR"/>
        </w:rPr>
        <w:t xml:space="preserve">sepa que un proyecto o actividad del PNUD, en su totalidad o en parte, es objeto de investigación por presunto fraude o corrupción, </w:t>
      </w:r>
      <w:r w:rsidR="001D61A2">
        <w:rPr>
          <w:rFonts w:cs="Arial"/>
          <w:spacing w:val="-4"/>
          <w:sz w:val="20"/>
          <w:szCs w:val="20"/>
          <w:lang w:val="es-AR"/>
        </w:rPr>
        <w:t>c</w:t>
      </w:r>
      <w:r w:rsidR="001D61A2" w:rsidRPr="00D308AE">
        <w:rPr>
          <w:rFonts w:cs="Arial"/>
          <w:spacing w:val="-4"/>
          <w:sz w:val="20"/>
          <w:szCs w:val="20"/>
          <w:lang w:val="es-AR"/>
        </w:rPr>
        <w:t>ada parte</w:t>
      </w:r>
      <w:r w:rsidR="001D61A2">
        <w:rPr>
          <w:rFonts w:cs="Arial"/>
          <w:spacing w:val="-4"/>
          <w:sz w:val="20"/>
          <w:szCs w:val="20"/>
          <w:lang w:val="es-AR"/>
        </w:rPr>
        <w:t xml:space="preserve"> responsable, subcontratista y</w:t>
      </w:r>
      <w:r w:rsidR="001D61A2" w:rsidRPr="00D308AE">
        <w:rPr>
          <w:rFonts w:cs="Arial"/>
          <w:spacing w:val="-4"/>
          <w:sz w:val="20"/>
          <w:szCs w:val="20"/>
          <w:lang w:val="es-AR"/>
        </w:rPr>
        <w:t xml:space="preserve"> </w:t>
      </w:r>
      <w:proofErr w:type="spellStart"/>
      <w:r w:rsidR="001D61A2" w:rsidRPr="00D308AE">
        <w:rPr>
          <w:rFonts w:cs="Arial"/>
          <w:spacing w:val="-4"/>
          <w:sz w:val="20"/>
          <w:szCs w:val="20"/>
          <w:lang w:val="es-AR"/>
        </w:rPr>
        <w:t>sub-beneficiario</w:t>
      </w:r>
      <w:proofErr w:type="spellEnd"/>
      <w:r w:rsidR="001D61A2" w:rsidRPr="00EB4C2C">
        <w:rPr>
          <w:rFonts w:cs="Arial"/>
          <w:spacing w:val="-4"/>
          <w:sz w:val="20"/>
          <w:szCs w:val="20"/>
          <w:lang w:val="es-AR"/>
        </w:rPr>
        <w:t xml:space="preserve"> </w:t>
      </w:r>
      <w:r w:rsidR="001D61A2">
        <w:rPr>
          <w:rFonts w:cs="Arial"/>
          <w:spacing w:val="-4"/>
          <w:sz w:val="20"/>
          <w:szCs w:val="20"/>
          <w:lang w:val="es-AR"/>
        </w:rPr>
        <w:t>i</w:t>
      </w:r>
      <w:r w:rsidRPr="00EB4C2C">
        <w:rPr>
          <w:rFonts w:cs="Arial"/>
          <w:spacing w:val="-4"/>
          <w:sz w:val="20"/>
          <w:szCs w:val="20"/>
          <w:lang w:val="es-AR"/>
        </w:rPr>
        <w:t xml:space="preserve">nformará al Representante Residente / Jefe de Oficina del PNUD, quien informará prontamente a la Oficina de Auditoría e Investigaciones del PNUD (OAI). </w:t>
      </w:r>
      <w:r w:rsidR="001D61A2">
        <w:rPr>
          <w:rFonts w:cs="Arial"/>
          <w:spacing w:val="-4"/>
          <w:sz w:val="20"/>
          <w:szCs w:val="20"/>
          <w:lang w:val="es-AR"/>
        </w:rPr>
        <w:t xml:space="preserve">Cada </w:t>
      </w:r>
      <w:r w:rsidR="001D61A2" w:rsidRPr="00D308AE">
        <w:rPr>
          <w:rFonts w:cs="Arial"/>
          <w:spacing w:val="-4"/>
          <w:sz w:val="20"/>
          <w:szCs w:val="20"/>
          <w:lang w:val="es-AR"/>
        </w:rPr>
        <w:t>parte</w:t>
      </w:r>
      <w:r w:rsidR="001D61A2">
        <w:rPr>
          <w:rFonts w:cs="Arial"/>
          <w:spacing w:val="-4"/>
          <w:sz w:val="20"/>
          <w:szCs w:val="20"/>
          <w:lang w:val="es-AR"/>
        </w:rPr>
        <w:t xml:space="preserve"> responsable, subcontratista y</w:t>
      </w:r>
      <w:r w:rsidR="001D61A2" w:rsidRPr="00D308AE">
        <w:rPr>
          <w:rFonts w:cs="Arial"/>
          <w:spacing w:val="-4"/>
          <w:sz w:val="20"/>
          <w:szCs w:val="20"/>
          <w:lang w:val="es-AR"/>
        </w:rPr>
        <w:t xml:space="preserve"> </w:t>
      </w:r>
      <w:proofErr w:type="spellStart"/>
      <w:r w:rsidR="001D61A2" w:rsidRPr="00D308AE">
        <w:rPr>
          <w:rFonts w:cs="Arial"/>
          <w:spacing w:val="-4"/>
          <w:sz w:val="20"/>
          <w:szCs w:val="20"/>
          <w:lang w:val="es-AR"/>
        </w:rPr>
        <w:t>sub-beneficiario</w:t>
      </w:r>
      <w:proofErr w:type="spellEnd"/>
      <w:r w:rsidRPr="00EB4C2C">
        <w:rPr>
          <w:rFonts w:cs="Arial"/>
          <w:spacing w:val="-4"/>
          <w:sz w:val="20"/>
          <w:szCs w:val="20"/>
          <w:lang w:val="es-AR"/>
        </w:rPr>
        <w:t xml:space="preserve"> proporcionará actualizaciones periódicas al jefe del PNUD en el país y la OAI del estado y las acciones relacionadas con dicha investigación</w:t>
      </w:r>
      <w:r w:rsidR="001D61A2">
        <w:rPr>
          <w:rFonts w:cs="Arial"/>
          <w:spacing w:val="-4"/>
          <w:sz w:val="20"/>
          <w:szCs w:val="20"/>
          <w:lang w:val="es-AR"/>
        </w:rPr>
        <w:t>.</w:t>
      </w:r>
    </w:p>
    <w:p w14:paraId="0C812DBF" w14:textId="6AC7B3E0" w:rsidR="00EB4C2C" w:rsidRDefault="00AB2D0D" w:rsidP="00AB2D0D">
      <w:pPr>
        <w:pStyle w:val="Prrafodelista"/>
        <w:numPr>
          <w:ilvl w:val="1"/>
          <w:numId w:val="16"/>
        </w:numPr>
        <w:spacing w:before="240" w:after="240"/>
        <w:rPr>
          <w:rFonts w:cs="Arial"/>
          <w:spacing w:val="-4"/>
          <w:sz w:val="20"/>
          <w:szCs w:val="20"/>
          <w:lang w:val="es-AR"/>
        </w:rPr>
      </w:pPr>
      <w:r w:rsidRPr="00AB2D0D">
        <w:rPr>
          <w:rFonts w:cs="Arial"/>
          <w:i/>
          <w:spacing w:val="-4"/>
          <w:sz w:val="20"/>
          <w:szCs w:val="20"/>
          <w:lang w:val="es-AR"/>
        </w:rPr>
        <w:t>Elija una de las tres opciones siguientes</w:t>
      </w:r>
      <w:r w:rsidRPr="00AB2D0D">
        <w:rPr>
          <w:rFonts w:cs="Arial"/>
          <w:spacing w:val="-4"/>
          <w:sz w:val="20"/>
          <w:szCs w:val="20"/>
          <w:lang w:val="es-AR"/>
        </w:rPr>
        <w:t>:</w:t>
      </w:r>
    </w:p>
    <w:p w14:paraId="012A0276" w14:textId="1A9F65BC" w:rsidR="00E038DA" w:rsidRPr="00E038DA" w:rsidRDefault="00E038DA" w:rsidP="00E038DA">
      <w:pPr>
        <w:pStyle w:val="Prrafodelista"/>
        <w:spacing w:before="240" w:after="240"/>
        <w:rPr>
          <w:rFonts w:cs="Arial"/>
          <w:spacing w:val="-4"/>
          <w:sz w:val="20"/>
          <w:szCs w:val="20"/>
          <w:lang w:val="es-AR"/>
        </w:rPr>
      </w:pPr>
      <w:r w:rsidRPr="00E038DA">
        <w:rPr>
          <w:rFonts w:cs="Arial"/>
          <w:i/>
          <w:spacing w:val="-4"/>
          <w:sz w:val="20"/>
          <w:szCs w:val="20"/>
          <w:lang w:val="es-AR"/>
        </w:rPr>
        <w:t>Opción 1</w:t>
      </w:r>
      <w:r w:rsidRPr="00E038DA">
        <w:rPr>
          <w:rFonts w:cs="Arial"/>
          <w:spacing w:val="-4"/>
          <w:sz w:val="20"/>
          <w:szCs w:val="20"/>
          <w:lang w:val="es-AR"/>
        </w:rPr>
        <w:t>: El PNUD tendrá dere</w:t>
      </w:r>
      <w:r w:rsidR="00B770E3">
        <w:rPr>
          <w:rFonts w:cs="Arial"/>
          <w:spacing w:val="-4"/>
          <w:sz w:val="20"/>
          <w:szCs w:val="20"/>
          <w:lang w:val="es-AR"/>
        </w:rPr>
        <w:t>cho a un reembolso por parte de la</w:t>
      </w:r>
      <w:r w:rsidRPr="00E038DA">
        <w:rPr>
          <w:rFonts w:cs="Arial"/>
          <w:spacing w:val="-4"/>
          <w:sz w:val="20"/>
          <w:szCs w:val="20"/>
          <w:lang w:val="es-AR"/>
        </w:rPr>
        <w:t xml:space="preserve"> </w:t>
      </w:r>
      <w:r w:rsidR="00B770E3" w:rsidRPr="00D308AE">
        <w:rPr>
          <w:rFonts w:cs="Arial"/>
          <w:spacing w:val="-4"/>
          <w:sz w:val="20"/>
          <w:szCs w:val="20"/>
          <w:lang w:val="es-AR"/>
        </w:rPr>
        <w:t>parte</w:t>
      </w:r>
      <w:r w:rsidR="00B770E3">
        <w:rPr>
          <w:rFonts w:cs="Arial"/>
          <w:spacing w:val="-4"/>
          <w:sz w:val="20"/>
          <w:szCs w:val="20"/>
          <w:lang w:val="es-AR"/>
        </w:rPr>
        <w:t xml:space="preserve"> responsable, subcontratista o</w:t>
      </w:r>
      <w:r w:rsidR="00B770E3" w:rsidRPr="00D308AE">
        <w:rPr>
          <w:rFonts w:cs="Arial"/>
          <w:spacing w:val="-4"/>
          <w:sz w:val="20"/>
          <w:szCs w:val="20"/>
          <w:lang w:val="es-AR"/>
        </w:rPr>
        <w:t xml:space="preserve"> </w:t>
      </w:r>
      <w:proofErr w:type="spellStart"/>
      <w:r w:rsidR="00B770E3" w:rsidRPr="00D308AE">
        <w:rPr>
          <w:rFonts w:cs="Arial"/>
          <w:spacing w:val="-4"/>
          <w:sz w:val="20"/>
          <w:szCs w:val="20"/>
          <w:lang w:val="es-AR"/>
        </w:rPr>
        <w:t>sub-beneficiario</w:t>
      </w:r>
      <w:proofErr w:type="spellEnd"/>
      <w:r w:rsidR="00B770E3" w:rsidRPr="00EB4C2C">
        <w:rPr>
          <w:rFonts w:cs="Arial"/>
          <w:spacing w:val="-4"/>
          <w:sz w:val="20"/>
          <w:szCs w:val="20"/>
          <w:lang w:val="es-AR"/>
        </w:rPr>
        <w:t xml:space="preserve"> </w:t>
      </w:r>
      <w:r w:rsidRPr="00E038DA">
        <w:rPr>
          <w:rFonts w:cs="Arial"/>
          <w:spacing w:val="-4"/>
          <w:sz w:val="20"/>
          <w:szCs w:val="20"/>
          <w:lang w:val="es-AR"/>
        </w:rPr>
        <w:t xml:space="preserve">de los fondos que hayan sido utilizados de manera inapropiada, incluyendo fraude o corrupción, o pagados de otra manera que no sean los términos y condiciones del Documento del Proyecto. Dicho monto puede ser deducido por el PNUD de cualquier pago debido al </w:t>
      </w:r>
      <w:r w:rsidR="00B770E3">
        <w:rPr>
          <w:rFonts w:cs="Arial"/>
          <w:spacing w:val="-4"/>
          <w:sz w:val="20"/>
          <w:szCs w:val="20"/>
          <w:lang w:val="es-AR"/>
        </w:rPr>
        <w:t>de la</w:t>
      </w:r>
      <w:r w:rsidR="00B770E3" w:rsidRPr="00E038DA">
        <w:rPr>
          <w:rFonts w:cs="Arial"/>
          <w:spacing w:val="-4"/>
          <w:sz w:val="20"/>
          <w:szCs w:val="20"/>
          <w:lang w:val="es-AR"/>
        </w:rPr>
        <w:t xml:space="preserve"> </w:t>
      </w:r>
      <w:r w:rsidR="00B770E3" w:rsidRPr="00D308AE">
        <w:rPr>
          <w:rFonts w:cs="Arial"/>
          <w:spacing w:val="-4"/>
          <w:sz w:val="20"/>
          <w:szCs w:val="20"/>
          <w:lang w:val="es-AR"/>
        </w:rPr>
        <w:t>parte</w:t>
      </w:r>
      <w:r w:rsidR="00B770E3">
        <w:rPr>
          <w:rFonts w:cs="Arial"/>
          <w:spacing w:val="-4"/>
          <w:sz w:val="20"/>
          <w:szCs w:val="20"/>
          <w:lang w:val="es-AR"/>
        </w:rPr>
        <w:t xml:space="preserve"> responsable, subcontratista o</w:t>
      </w:r>
      <w:r w:rsidR="00B770E3" w:rsidRPr="00D308AE">
        <w:rPr>
          <w:rFonts w:cs="Arial"/>
          <w:spacing w:val="-4"/>
          <w:sz w:val="20"/>
          <w:szCs w:val="20"/>
          <w:lang w:val="es-AR"/>
        </w:rPr>
        <w:t xml:space="preserve"> </w:t>
      </w:r>
      <w:proofErr w:type="spellStart"/>
      <w:r w:rsidR="00B770E3" w:rsidRPr="00D308AE">
        <w:rPr>
          <w:rFonts w:cs="Arial"/>
          <w:spacing w:val="-4"/>
          <w:sz w:val="20"/>
          <w:szCs w:val="20"/>
          <w:lang w:val="es-AR"/>
        </w:rPr>
        <w:t>sub-beneficiario</w:t>
      </w:r>
      <w:proofErr w:type="spellEnd"/>
      <w:r w:rsidR="00B770E3" w:rsidRPr="00EB4C2C">
        <w:rPr>
          <w:rFonts w:cs="Arial"/>
          <w:spacing w:val="-4"/>
          <w:sz w:val="20"/>
          <w:szCs w:val="20"/>
          <w:lang w:val="es-AR"/>
        </w:rPr>
        <w:t xml:space="preserve"> </w:t>
      </w:r>
      <w:r w:rsidRPr="00E038DA">
        <w:rPr>
          <w:rFonts w:cs="Arial"/>
          <w:spacing w:val="-4"/>
          <w:sz w:val="20"/>
          <w:szCs w:val="20"/>
          <w:lang w:val="es-AR"/>
        </w:rPr>
        <w:t xml:space="preserve">bajo este o cualquier otro acuerdo. La recuperación de esa cantidad por el PNUD no disminuirá o limitará las obligaciones </w:t>
      </w:r>
      <w:r w:rsidR="00B770E3">
        <w:rPr>
          <w:rFonts w:cs="Arial"/>
          <w:spacing w:val="-4"/>
          <w:sz w:val="20"/>
          <w:szCs w:val="20"/>
          <w:lang w:val="es-AR"/>
        </w:rPr>
        <w:t>de la</w:t>
      </w:r>
      <w:r w:rsidR="00B770E3" w:rsidRPr="00E038DA">
        <w:rPr>
          <w:rFonts w:cs="Arial"/>
          <w:spacing w:val="-4"/>
          <w:sz w:val="20"/>
          <w:szCs w:val="20"/>
          <w:lang w:val="es-AR"/>
        </w:rPr>
        <w:t xml:space="preserve"> </w:t>
      </w:r>
      <w:r w:rsidR="00B770E3" w:rsidRPr="00D308AE">
        <w:rPr>
          <w:rFonts w:cs="Arial"/>
          <w:spacing w:val="-4"/>
          <w:sz w:val="20"/>
          <w:szCs w:val="20"/>
          <w:lang w:val="es-AR"/>
        </w:rPr>
        <w:t>parte</w:t>
      </w:r>
      <w:r w:rsidR="00B770E3">
        <w:rPr>
          <w:rFonts w:cs="Arial"/>
          <w:spacing w:val="-4"/>
          <w:sz w:val="20"/>
          <w:szCs w:val="20"/>
          <w:lang w:val="es-AR"/>
        </w:rPr>
        <w:t xml:space="preserve"> responsable, subcontratista o</w:t>
      </w:r>
      <w:r w:rsidR="00B770E3" w:rsidRPr="00D308AE">
        <w:rPr>
          <w:rFonts w:cs="Arial"/>
          <w:spacing w:val="-4"/>
          <w:sz w:val="20"/>
          <w:szCs w:val="20"/>
          <w:lang w:val="es-AR"/>
        </w:rPr>
        <w:t xml:space="preserve"> </w:t>
      </w:r>
      <w:proofErr w:type="spellStart"/>
      <w:r w:rsidR="00B770E3" w:rsidRPr="00D308AE">
        <w:rPr>
          <w:rFonts w:cs="Arial"/>
          <w:spacing w:val="-4"/>
          <w:sz w:val="20"/>
          <w:szCs w:val="20"/>
          <w:lang w:val="es-AR"/>
        </w:rPr>
        <w:t>sub-beneficiario</w:t>
      </w:r>
      <w:proofErr w:type="spellEnd"/>
      <w:r w:rsidR="00B770E3" w:rsidRPr="00EB4C2C">
        <w:rPr>
          <w:rFonts w:cs="Arial"/>
          <w:spacing w:val="-4"/>
          <w:sz w:val="20"/>
          <w:szCs w:val="20"/>
          <w:lang w:val="es-AR"/>
        </w:rPr>
        <w:t xml:space="preserve"> </w:t>
      </w:r>
      <w:r w:rsidRPr="00E038DA">
        <w:rPr>
          <w:rFonts w:cs="Arial"/>
          <w:spacing w:val="-4"/>
          <w:sz w:val="20"/>
          <w:szCs w:val="20"/>
          <w:lang w:val="es-AR"/>
        </w:rPr>
        <w:t>bajo este Documento de Proyecto.</w:t>
      </w:r>
    </w:p>
    <w:p w14:paraId="4B578B90" w14:textId="552FBFD3" w:rsidR="00E038DA" w:rsidRPr="00E038DA" w:rsidRDefault="00E038DA" w:rsidP="00E038DA">
      <w:pPr>
        <w:pStyle w:val="Prrafodelista"/>
        <w:spacing w:before="240" w:after="240"/>
        <w:rPr>
          <w:rFonts w:cs="Arial"/>
          <w:spacing w:val="-4"/>
          <w:sz w:val="20"/>
          <w:szCs w:val="20"/>
          <w:lang w:val="es-AR"/>
        </w:rPr>
      </w:pPr>
      <w:r w:rsidRPr="00E038DA">
        <w:rPr>
          <w:rFonts w:cs="Arial"/>
          <w:spacing w:val="-4"/>
          <w:sz w:val="20"/>
          <w:szCs w:val="20"/>
          <w:lang w:val="es-AR"/>
        </w:rPr>
        <w:t>Cuando dichos fondos no h</w:t>
      </w:r>
      <w:r w:rsidR="00B770E3">
        <w:rPr>
          <w:rFonts w:cs="Arial"/>
          <w:spacing w:val="-4"/>
          <w:sz w:val="20"/>
          <w:szCs w:val="20"/>
          <w:lang w:val="es-AR"/>
        </w:rPr>
        <w:t>ayan sido reembolsados al PNUD, la</w:t>
      </w:r>
      <w:r w:rsidR="00B770E3" w:rsidRPr="00E038DA">
        <w:rPr>
          <w:rFonts w:cs="Arial"/>
          <w:spacing w:val="-4"/>
          <w:sz w:val="20"/>
          <w:szCs w:val="20"/>
          <w:lang w:val="es-AR"/>
        </w:rPr>
        <w:t xml:space="preserve"> </w:t>
      </w:r>
      <w:r w:rsidR="00B770E3" w:rsidRPr="00D308AE">
        <w:rPr>
          <w:rFonts w:cs="Arial"/>
          <w:spacing w:val="-4"/>
          <w:sz w:val="20"/>
          <w:szCs w:val="20"/>
          <w:lang w:val="es-AR"/>
        </w:rPr>
        <w:t>parte</w:t>
      </w:r>
      <w:r w:rsidR="00B770E3">
        <w:rPr>
          <w:rFonts w:cs="Arial"/>
          <w:spacing w:val="-4"/>
          <w:sz w:val="20"/>
          <w:szCs w:val="20"/>
          <w:lang w:val="es-AR"/>
        </w:rPr>
        <w:t xml:space="preserve"> responsable, subcontratista o</w:t>
      </w:r>
      <w:r w:rsidR="00B770E3" w:rsidRPr="00D308AE">
        <w:rPr>
          <w:rFonts w:cs="Arial"/>
          <w:spacing w:val="-4"/>
          <w:sz w:val="20"/>
          <w:szCs w:val="20"/>
          <w:lang w:val="es-AR"/>
        </w:rPr>
        <w:t xml:space="preserve"> </w:t>
      </w:r>
      <w:proofErr w:type="spellStart"/>
      <w:r w:rsidR="00B770E3" w:rsidRPr="00D308AE">
        <w:rPr>
          <w:rFonts w:cs="Arial"/>
          <w:spacing w:val="-4"/>
          <w:sz w:val="20"/>
          <w:szCs w:val="20"/>
          <w:lang w:val="es-AR"/>
        </w:rPr>
        <w:t>sub-beneficiario</w:t>
      </w:r>
      <w:proofErr w:type="spellEnd"/>
      <w:r w:rsidR="00B770E3" w:rsidRPr="00EB4C2C">
        <w:rPr>
          <w:rFonts w:cs="Arial"/>
          <w:spacing w:val="-4"/>
          <w:sz w:val="20"/>
          <w:szCs w:val="20"/>
          <w:lang w:val="es-AR"/>
        </w:rPr>
        <w:t xml:space="preserve"> </w:t>
      </w:r>
      <w:r w:rsidRPr="00E038DA">
        <w:rPr>
          <w:rFonts w:cs="Arial"/>
          <w:spacing w:val="-4"/>
          <w:sz w:val="20"/>
          <w:szCs w:val="20"/>
          <w:lang w:val="es-AR"/>
        </w:rPr>
        <w:t>está conforme</w:t>
      </w:r>
      <w:r w:rsidR="00991B7C">
        <w:rPr>
          <w:rFonts w:cs="Arial"/>
          <w:spacing w:val="-4"/>
          <w:sz w:val="20"/>
          <w:szCs w:val="20"/>
          <w:lang w:val="es-AR"/>
        </w:rPr>
        <w:t xml:space="preserve"> con</w:t>
      </w:r>
      <w:r w:rsidRPr="00E038DA">
        <w:rPr>
          <w:rFonts w:cs="Arial"/>
          <w:spacing w:val="-4"/>
          <w:sz w:val="20"/>
          <w:szCs w:val="20"/>
          <w:lang w:val="es-AR"/>
        </w:rPr>
        <w:t xml:space="preserve"> que los donantes del PNUD (incluido el Gobierno), cuya financiación sea </w:t>
      </w:r>
      <w:r w:rsidRPr="00E038DA">
        <w:rPr>
          <w:rFonts w:cs="Arial"/>
          <w:spacing w:val="-4"/>
          <w:sz w:val="20"/>
          <w:szCs w:val="20"/>
          <w:lang w:val="es-AR"/>
        </w:rPr>
        <w:lastRenderedPageBreak/>
        <w:t xml:space="preserve">la fuente, en su totalidad o en parte, de los fondos destinados a las actividades previstas en el presente Documento de Proyecto, </w:t>
      </w:r>
      <w:r w:rsidR="00B770E3" w:rsidRPr="00E038DA">
        <w:rPr>
          <w:rFonts w:cs="Arial"/>
          <w:spacing w:val="-4"/>
          <w:sz w:val="20"/>
          <w:szCs w:val="20"/>
          <w:lang w:val="es-AR"/>
        </w:rPr>
        <w:t>podrán solicitar recurso a</w:t>
      </w:r>
      <w:r w:rsidR="00B770E3">
        <w:rPr>
          <w:rFonts w:cs="Arial"/>
          <w:spacing w:val="-4"/>
          <w:sz w:val="20"/>
          <w:szCs w:val="20"/>
          <w:lang w:val="es-AR"/>
        </w:rPr>
        <w:t xml:space="preserve"> la</w:t>
      </w:r>
      <w:r w:rsidR="00B770E3" w:rsidRPr="00E038DA">
        <w:rPr>
          <w:rFonts w:cs="Arial"/>
          <w:spacing w:val="-4"/>
          <w:sz w:val="20"/>
          <w:szCs w:val="20"/>
          <w:lang w:val="es-AR"/>
        </w:rPr>
        <w:t xml:space="preserve"> </w:t>
      </w:r>
      <w:r w:rsidR="00B770E3" w:rsidRPr="00D308AE">
        <w:rPr>
          <w:rFonts w:cs="Arial"/>
          <w:spacing w:val="-4"/>
          <w:sz w:val="20"/>
          <w:szCs w:val="20"/>
          <w:lang w:val="es-AR"/>
        </w:rPr>
        <w:t>parte</w:t>
      </w:r>
      <w:r w:rsidR="00B770E3">
        <w:rPr>
          <w:rFonts w:cs="Arial"/>
          <w:spacing w:val="-4"/>
          <w:sz w:val="20"/>
          <w:szCs w:val="20"/>
          <w:lang w:val="es-AR"/>
        </w:rPr>
        <w:t xml:space="preserve"> responsable, subcontratista o</w:t>
      </w:r>
      <w:r w:rsidR="00B770E3" w:rsidRPr="00D308AE">
        <w:rPr>
          <w:rFonts w:cs="Arial"/>
          <w:spacing w:val="-4"/>
          <w:sz w:val="20"/>
          <w:szCs w:val="20"/>
          <w:lang w:val="es-AR"/>
        </w:rPr>
        <w:t xml:space="preserve"> </w:t>
      </w:r>
      <w:proofErr w:type="spellStart"/>
      <w:r w:rsidR="00B770E3" w:rsidRPr="00D308AE">
        <w:rPr>
          <w:rFonts w:cs="Arial"/>
          <w:spacing w:val="-4"/>
          <w:sz w:val="20"/>
          <w:szCs w:val="20"/>
          <w:lang w:val="es-AR"/>
        </w:rPr>
        <w:t>sub-beneficiario</w:t>
      </w:r>
      <w:proofErr w:type="spellEnd"/>
      <w:r w:rsidR="00B770E3" w:rsidRPr="00EB4C2C">
        <w:rPr>
          <w:rFonts w:cs="Arial"/>
          <w:spacing w:val="-4"/>
          <w:sz w:val="20"/>
          <w:szCs w:val="20"/>
          <w:lang w:val="es-AR"/>
        </w:rPr>
        <w:t xml:space="preserve"> </w:t>
      </w:r>
      <w:r w:rsidR="00B770E3" w:rsidRPr="00E038DA">
        <w:rPr>
          <w:rFonts w:cs="Arial"/>
          <w:spacing w:val="-4"/>
          <w:sz w:val="20"/>
          <w:szCs w:val="20"/>
          <w:lang w:val="es-AR"/>
        </w:rPr>
        <w:t>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7891FE15" w14:textId="21AAC761" w:rsidR="00E038DA" w:rsidRPr="00E038DA" w:rsidRDefault="00E038DA" w:rsidP="00E038DA">
      <w:pPr>
        <w:pStyle w:val="Prrafodelista"/>
        <w:spacing w:before="240" w:after="240"/>
        <w:rPr>
          <w:rFonts w:cs="Arial"/>
          <w:spacing w:val="-4"/>
          <w:sz w:val="20"/>
          <w:szCs w:val="20"/>
          <w:lang w:val="es-AR"/>
        </w:rPr>
      </w:pPr>
      <w:r w:rsidRPr="00ED16FD">
        <w:rPr>
          <w:rFonts w:cs="Arial"/>
          <w:spacing w:val="-4"/>
          <w:sz w:val="20"/>
          <w:szCs w:val="20"/>
          <w:u w:val="single"/>
          <w:lang w:val="es-AR"/>
        </w:rPr>
        <w:t>Nota</w:t>
      </w:r>
      <w:r w:rsidRPr="00E038DA">
        <w:rPr>
          <w:rFonts w:cs="Arial"/>
          <w:spacing w:val="-4"/>
          <w:sz w:val="20"/>
          <w:szCs w:val="20"/>
          <w:lang w:val="es-AR"/>
        </w:rPr>
        <w:t xml:space="preserve">: El término "Documento del Proyecto", tal como se utiliza en esta cláusula, se considerará que incluye cualquier acuerdo subsidiario pertinente posterior al Documento del Proyecto, incluyendo aquellos con </w:t>
      </w:r>
      <w:r w:rsidR="00ED16FD">
        <w:rPr>
          <w:rFonts w:cs="Arial"/>
          <w:spacing w:val="-4"/>
          <w:sz w:val="20"/>
          <w:szCs w:val="20"/>
          <w:lang w:val="es-AR"/>
        </w:rPr>
        <w:t xml:space="preserve">las </w:t>
      </w:r>
      <w:r w:rsidRPr="00E038DA">
        <w:rPr>
          <w:rFonts w:cs="Arial"/>
          <w:spacing w:val="-4"/>
          <w:sz w:val="20"/>
          <w:szCs w:val="20"/>
          <w:lang w:val="es-AR"/>
        </w:rPr>
        <w:t xml:space="preserve">partes responsables, subcontratistas y </w:t>
      </w:r>
      <w:proofErr w:type="spellStart"/>
      <w:r w:rsidRPr="00E038DA">
        <w:rPr>
          <w:rFonts w:cs="Arial"/>
          <w:spacing w:val="-4"/>
          <w:sz w:val="20"/>
          <w:szCs w:val="20"/>
          <w:lang w:val="es-AR"/>
        </w:rPr>
        <w:t>sub-receptores</w:t>
      </w:r>
      <w:proofErr w:type="spellEnd"/>
      <w:r w:rsidRPr="00E038DA">
        <w:rPr>
          <w:rFonts w:cs="Arial"/>
          <w:spacing w:val="-4"/>
          <w:sz w:val="20"/>
          <w:szCs w:val="20"/>
          <w:lang w:val="es-AR"/>
        </w:rPr>
        <w:t>.</w:t>
      </w:r>
    </w:p>
    <w:p w14:paraId="712C88E5" w14:textId="1F1DA8EA" w:rsidR="00594C04" w:rsidRPr="00F3706A" w:rsidRDefault="00594C04" w:rsidP="00F3706A">
      <w:pPr>
        <w:pStyle w:val="Prrafodelista"/>
        <w:numPr>
          <w:ilvl w:val="1"/>
          <w:numId w:val="16"/>
        </w:numPr>
        <w:spacing w:before="240" w:after="240"/>
        <w:rPr>
          <w:rFonts w:cs="Arial"/>
          <w:spacing w:val="-4"/>
          <w:sz w:val="20"/>
          <w:szCs w:val="20"/>
          <w:lang w:val="es-AR"/>
        </w:rPr>
      </w:pPr>
      <w:r w:rsidRPr="00F3706A">
        <w:rPr>
          <w:rFonts w:cs="Arial"/>
          <w:spacing w:val="-4"/>
          <w:sz w:val="20"/>
          <w:szCs w:val="20"/>
          <w:lang w:val="es-AR"/>
        </w:rPr>
        <w:t xml:space="preserve">Cada contrato emitido por la </w:t>
      </w:r>
      <w:r w:rsidRPr="00D308AE">
        <w:rPr>
          <w:rFonts w:cs="Arial"/>
          <w:spacing w:val="-4"/>
          <w:sz w:val="20"/>
          <w:szCs w:val="20"/>
          <w:lang w:val="es-AR"/>
        </w:rPr>
        <w:t>parte</w:t>
      </w:r>
      <w:r>
        <w:rPr>
          <w:rFonts w:cs="Arial"/>
          <w:spacing w:val="-4"/>
          <w:sz w:val="20"/>
          <w:szCs w:val="20"/>
          <w:lang w:val="es-AR"/>
        </w:rPr>
        <w:t xml:space="preserve"> responsable, subcontratista o</w:t>
      </w:r>
      <w:r w:rsidRPr="00D308AE">
        <w:rPr>
          <w:rFonts w:cs="Arial"/>
          <w:spacing w:val="-4"/>
          <w:sz w:val="20"/>
          <w:szCs w:val="20"/>
          <w:lang w:val="es-AR"/>
        </w:rPr>
        <w:t xml:space="preserve"> </w:t>
      </w:r>
      <w:proofErr w:type="spellStart"/>
      <w:r w:rsidRPr="00D308AE">
        <w:rPr>
          <w:rFonts w:cs="Arial"/>
          <w:spacing w:val="-4"/>
          <w:sz w:val="20"/>
          <w:szCs w:val="20"/>
          <w:lang w:val="es-AR"/>
        </w:rPr>
        <w:t>sub-beneficiario</w:t>
      </w:r>
      <w:proofErr w:type="spellEnd"/>
      <w:r w:rsidRPr="00F3706A">
        <w:rPr>
          <w:rFonts w:cs="Arial"/>
          <w:spacing w:val="-4"/>
          <w:sz w:val="20"/>
          <w:szCs w:val="20"/>
          <w:lang w:val="es-AR"/>
        </w:rPr>
        <w:t xml:space="preserve"> en relación con el presente Documento de Proyecto incluirá una cláusula declarando que, en relación con el proceso de selección o en la ejecución del contrato, no se han dado, recibido o prometido ningún honorario, gratificación, descuento, regalo, comisión u otro pago que no sean los mostrados en la propuesta, y que el receptor de fondos cooperará con todas y cada una de las investigaciones y auditorías posteriores al pago.</w:t>
      </w:r>
    </w:p>
    <w:p w14:paraId="548CB8A5" w14:textId="77777777" w:rsidR="00594C04" w:rsidRPr="00F3706A" w:rsidRDefault="00594C04" w:rsidP="00F3706A">
      <w:pPr>
        <w:pStyle w:val="Prrafodelista"/>
        <w:numPr>
          <w:ilvl w:val="1"/>
          <w:numId w:val="16"/>
        </w:numPr>
        <w:spacing w:before="240" w:after="240"/>
        <w:rPr>
          <w:rFonts w:cs="Arial"/>
          <w:spacing w:val="-4"/>
          <w:sz w:val="20"/>
          <w:szCs w:val="20"/>
          <w:lang w:val="es-AR"/>
        </w:rPr>
      </w:pPr>
      <w:r w:rsidRPr="00F3706A">
        <w:rPr>
          <w:rFonts w:cs="Arial"/>
          <w:spacing w:val="-4"/>
          <w:sz w:val="20"/>
          <w:szCs w:val="20"/>
          <w:lang w:val="es-AR"/>
        </w:rPr>
        <w:t>En caso de que el PNUD se refiera a las autoridades nacionales pertinentes para que se adopten las medidas legales apropiadas en relación con cualquier presunto incumplimiento relacionado con el proyecto, el Gobierno velará por que las autoridades nacionales pertinentes investiguen activamente las mismas y adopten las medidas legales adecuadas contra todas las personas que hayan participado en el proyecto, recuperará y devolverá los fondos recuperados al PNUD.</w:t>
      </w:r>
    </w:p>
    <w:p w14:paraId="35946ABB" w14:textId="4B9EA272" w:rsidR="00594C04" w:rsidRDefault="00594C04" w:rsidP="00F3706A">
      <w:pPr>
        <w:pStyle w:val="Prrafodelista"/>
        <w:numPr>
          <w:ilvl w:val="1"/>
          <w:numId w:val="16"/>
        </w:numPr>
        <w:spacing w:before="240" w:after="240"/>
        <w:rPr>
          <w:rFonts w:cs="Arial"/>
          <w:sz w:val="20"/>
          <w:szCs w:val="20"/>
          <w:lang w:val="es-AR"/>
        </w:rPr>
      </w:pPr>
      <w:r w:rsidRPr="00F3706A">
        <w:rPr>
          <w:rFonts w:cs="Arial"/>
          <w:spacing w:val="-4"/>
          <w:sz w:val="20"/>
          <w:szCs w:val="20"/>
          <w:lang w:val="es-AR"/>
        </w:rPr>
        <w:t xml:space="preserve">Cada </w:t>
      </w:r>
      <w:r w:rsidRPr="00D308AE">
        <w:rPr>
          <w:rFonts w:cs="Arial"/>
          <w:spacing w:val="-4"/>
          <w:sz w:val="20"/>
          <w:szCs w:val="20"/>
          <w:lang w:val="es-AR"/>
        </w:rPr>
        <w:t>parte</w:t>
      </w:r>
      <w:r>
        <w:rPr>
          <w:rFonts w:cs="Arial"/>
          <w:spacing w:val="-4"/>
          <w:sz w:val="20"/>
          <w:szCs w:val="20"/>
          <w:lang w:val="es-AR"/>
        </w:rPr>
        <w:t xml:space="preserve"> responsable, subcontratista y</w:t>
      </w:r>
      <w:r w:rsidRPr="00D308AE">
        <w:rPr>
          <w:rFonts w:cs="Arial"/>
          <w:spacing w:val="-4"/>
          <w:sz w:val="20"/>
          <w:szCs w:val="20"/>
          <w:lang w:val="es-AR"/>
        </w:rPr>
        <w:t xml:space="preserve"> </w:t>
      </w:r>
      <w:proofErr w:type="spellStart"/>
      <w:r w:rsidRPr="00D308AE">
        <w:rPr>
          <w:rFonts w:cs="Arial"/>
          <w:spacing w:val="-4"/>
          <w:sz w:val="20"/>
          <w:szCs w:val="20"/>
          <w:lang w:val="es-AR"/>
        </w:rPr>
        <w:t>sub-beneficiario</w:t>
      </w:r>
      <w:proofErr w:type="spellEnd"/>
      <w:r w:rsidRPr="00F3706A">
        <w:rPr>
          <w:rFonts w:cs="Arial"/>
          <w:spacing w:val="-4"/>
          <w:sz w:val="20"/>
          <w:szCs w:val="20"/>
          <w:lang w:val="es-AR"/>
        </w:rPr>
        <w:t xml:space="preserve"> se asegurará de que todas sus obligaciones establecidas en</w:t>
      </w:r>
      <w:r w:rsidRPr="006E0061">
        <w:rPr>
          <w:rFonts w:cs="Arial"/>
          <w:sz w:val="20"/>
          <w:szCs w:val="20"/>
          <w:lang w:val="es-AR"/>
        </w:rPr>
        <w:t xml:space="preserve"> esta sección titulada "Gestión de Riesgo</w:t>
      </w:r>
      <w:r>
        <w:rPr>
          <w:rFonts w:cs="Arial"/>
          <w:sz w:val="20"/>
          <w:szCs w:val="20"/>
          <w:lang w:val="es-AR"/>
        </w:rPr>
        <w:t>s</w:t>
      </w:r>
      <w:r w:rsidRPr="006E0061">
        <w:rPr>
          <w:rFonts w:cs="Arial"/>
          <w:sz w:val="20"/>
          <w:szCs w:val="20"/>
          <w:lang w:val="es-AR"/>
        </w:rPr>
        <w:t xml:space="preserve">" se </w:t>
      </w:r>
      <w:r>
        <w:rPr>
          <w:rFonts w:cs="Arial"/>
          <w:sz w:val="20"/>
          <w:szCs w:val="20"/>
          <w:lang w:val="es-AR"/>
        </w:rPr>
        <w:t>traspasan</w:t>
      </w:r>
      <w:r w:rsidRPr="006E0061">
        <w:rPr>
          <w:rFonts w:cs="Arial"/>
          <w:sz w:val="20"/>
          <w:szCs w:val="20"/>
          <w:lang w:val="es-AR"/>
        </w:rPr>
        <w:t xml:space="preserve"> a cada parte responsable, subcontratista y </w:t>
      </w:r>
      <w:proofErr w:type="spellStart"/>
      <w:r w:rsidRPr="006E0061">
        <w:rPr>
          <w:rFonts w:cs="Arial"/>
          <w:sz w:val="20"/>
          <w:szCs w:val="20"/>
          <w:lang w:val="es-AR"/>
        </w:rPr>
        <w:t>sub-beneficiario</w:t>
      </w:r>
      <w:proofErr w:type="spellEnd"/>
      <w:r w:rsidRPr="006E0061">
        <w:rPr>
          <w:rFonts w:cs="Arial"/>
          <w:sz w:val="20"/>
          <w:szCs w:val="20"/>
          <w:lang w:val="es-AR"/>
        </w:rPr>
        <w:t xml:space="preserve"> y que todas las cláusulas bajo esta sección tituladas "Cláusulas Estándar de Gestión de Riesgos" </w:t>
      </w:r>
      <w:r>
        <w:rPr>
          <w:rFonts w:cs="Arial"/>
          <w:sz w:val="20"/>
          <w:szCs w:val="20"/>
          <w:lang w:val="es-AR"/>
        </w:rPr>
        <w:t>s</w:t>
      </w:r>
      <w:r w:rsidRPr="006E0061">
        <w:rPr>
          <w:rFonts w:cs="Arial"/>
          <w:sz w:val="20"/>
          <w:szCs w:val="20"/>
          <w:lang w:val="es-AR"/>
        </w:rPr>
        <w:t xml:space="preserve">e incluyen, </w:t>
      </w:r>
      <w:r w:rsidRPr="006E0061">
        <w:rPr>
          <w:rFonts w:cs="Arial"/>
          <w:i/>
          <w:sz w:val="20"/>
          <w:szCs w:val="20"/>
          <w:lang w:val="es-AR"/>
        </w:rPr>
        <w:t>mutatis mutandis</w:t>
      </w:r>
      <w:r w:rsidRPr="006E0061">
        <w:rPr>
          <w:rFonts w:cs="Arial"/>
          <w:sz w:val="20"/>
          <w:szCs w:val="20"/>
          <w:lang w:val="es-AR"/>
        </w:rPr>
        <w:t xml:space="preserve">, en todos los subcontratos o </w:t>
      </w:r>
      <w:proofErr w:type="spellStart"/>
      <w:r w:rsidRPr="006E0061">
        <w:rPr>
          <w:rFonts w:cs="Arial"/>
          <w:sz w:val="20"/>
          <w:szCs w:val="20"/>
          <w:lang w:val="es-AR"/>
        </w:rPr>
        <w:t>subacuerdos</w:t>
      </w:r>
      <w:proofErr w:type="spellEnd"/>
      <w:r w:rsidRPr="006E0061">
        <w:rPr>
          <w:rFonts w:cs="Arial"/>
          <w:sz w:val="20"/>
          <w:szCs w:val="20"/>
          <w:lang w:val="es-AR"/>
        </w:rPr>
        <w:t xml:space="preserve"> celebrados con posterioridad al presente Documento de Proyecto.</w:t>
      </w:r>
    </w:p>
    <w:p w14:paraId="0B55E61F" w14:textId="77777777" w:rsidR="002405E6" w:rsidRPr="00777339" w:rsidRDefault="002405E6" w:rsidP="002405E6">
      <w:pPr>
        <w:pStyle w:val="Prrafodelista"/>
        <w:spacing w:before="240" w:after="240"/>
        <w:rPr>
          <w:rFonts w:cs="Arial"/>
          <w:sz w:val="20"/>
          <w:szCs w:val="20"/>
          <w:lang w:val="es-AR"/>
        </w:rPr>
      </w:pPr>
    </w:p>
    <w:p w14:paraId="703881A5" w14:textId="04533FA6" w:rsidR="002405E6" w:rsidRPr="008D4144" w:rsidRDefault="002405E6" w:rsidP="002405E6">
      <w:pPr>
        <w:pStyle w:val="Ttulo1"/>
        <w:numPr>
          <w:ilvl w:val="0"/>
          <w:numId w:val="2"/>
        </w:numPr>
        <w:ind w:left="720"/>
        <w:jc w:val="left"/>
        <w:rPr>
          <w:rFonts w:ascii="Arial" w:hAnsi="Arial" w:cs="Arial"/>
          <w:lang w:val="es-AR"/>
        </w:rPr>
      </w:pPr>
      <w:r w:rsidRPr="00B73F55">
        <w:rPr>
          <w:rFonts w:ascii="Arial" w:hAnsi="Arial" w:cs="Arial"/>
          <w:lang w:val="es-AR"/>
        </w:rPr>
        <w:t>ANEXOS</w:t>
      </w:r>
    </w:p>
    <w:p w14:paraId="42D29C3D" w14:textId="77777777" w:rsidR="002405E6" w:rsidRPr="00B73F55" w:rsidRDefault="002405E6" w:rsidP="002405E6">
      <w:pPr>
        <w:numPr>
          <w:ilvl w:val="0"/>
          <w:numId w:val="5"/>
        </w:numPr>
        <w:rPr>
          <w:rFonts w:cs="Arial"/>
          <w:b/>
          <w:iCs/>
          <w:lang w:val="es-AR"/>
        </w:rPr>
      </w:pPr>
      <w:r w:rsidRPr="00B73F55">
        <w:rPr>
          <w:rFonts w:cs="Arial"/>
          <w:b/>
          <w:iCs/>
          <w:lang w:val="es-AR"/>
        </w:rPr>
        <w:t>Informe de Calidad del Proyecto</w:t>
      </w:r>
      <w:r>
        <w:rPr>
          <w:rFonts w:cs="Arial"/>
          <w:b/>
          <w:iCs/>
          <w:lang w:val="es-AR"/>
        </w:rPr>
        <w:t xml:space="preserve">. </w:t>
      </w:r>
      <w:r w:rsidRPr="00B73F55">
        <w:rPr>
          <w:rFonts w:cs="Arial"/>
          <w:b/>
          <w:iCs/>
          <w:lang w:val="es-AR"/>
        </w:rPr>
        <w:t xml:space="preserve"> </w:t>
      </w:r>
    </w:p>
    <w:p w14:paraId="24C0AF65" w14:textId="77777777" w:rsidR="002405E6" w:rsidRPr="00B73F55" w:rsidRDefault="002405E6" w:rsidP="002405E6">
      <w:pPr>
        <w:rPr>
          <w:rFonts w:cs="Arial"/>
          <w:b/>
          <w:iCs/>
          <w:lang w:val="es-AR"/>
        </w:rPr>
      </w:pPr>
    </w:p>
    <w:p w14:paraId="0F158A5D" w14:textId="77777777" w:rsidR="002405E6" w:rsidRPr="009930AA" w:rsidRDefault="002405E6" w:rsidP="002405E6">
      <w:pPr>
        <w:numPr>
          <w:ilvl w:val="0"/>
          <w:numId w:val="5"/>
        </w:numPr>
        <w:jc w:val="left"/>
        <w:rPr>
          <w:rFonts w:cs="Arial"/>
          <w:b/>
          <w:iCs/>
          <w:lang w:val="es-AR"/>
        </w:rPr>
      </w:pPr>
      <w:r w:rsidRPr="009930AA">
        <w:rPr>
          <w:rFonts w:cs="Arial"/>
          <w:b/>
          <w:iCs/>
          <w:lang w:val="es-AR"/>
        </w:rPr>
        <w:t>Modelo de Diagnóstico Social y Ambiental</w:t>
      </w:r>
      <w:r>
        <w:rPr>
          <w:rFonts w:cs="Arial"/>
          <w:b/>
          <w:iCs/>
          <w:lang w:val="es-AR"/>
        </w:rPr>
        <w:t>.</w:t>
      </w:r>
    </w:p>
    <w:p w14:paraId="4869CF00" w14:textId="77777777" w:rsidR="002405E6" w:rsidRPr="009930AA" w:rsidRDefault="002405E6" w:rsidP="002405E6">
      <w:pPr>
        <w:jc w:val="left"/>
        <w:rPr>
          <w:rFonts w:cs="Arial"/>
          <w:b/>
          <w:iCs/>
          <w:lang w:val="es-AR"/>
        </w:rPr>
      </w:pPr>
    </w:p>
    <w:p w14:paraId="4341AB44" w14:textId="20DB3B49" w:rsidR="002405E6" w:rsidRPr="009770FF" w:rsidRDefault="002405E6" w:rsidP="002405E6">
      <w:pPr>
        <w:numPr>
          <w:ilvl w:val="0"/>
          <w:numId w:val="5"/>
        </w:numPr>
        <w:rPr>
          <w:rFonts w:cs="Arial"/>
          <w:lang w:val="es-AR"/>
        </w:rPr>
      </w:pPr>
      <w:r w:rsidRPr="00B73F55">
        <w:rPr>
          <w:rFonts w:cs="Arial"/>
          <w:b/>
          <w:lang w:val="es-AR"/>
        </w:rPr>
        <w:t>Análisis de Riesgo</w:t>
      </w:r>
      <w:r>
        <w:rPr>
          <w:rFonts w:cs="Arial"/>
          <w:b/>
          <w:lang w:val="es-AR"/>
        </w:rPr>
        <w:t>.</w:t>
      </w:r>
    </w:p>
    <w:p w14:paraId="3C99AD5E" w14:textId="77777777" w:rsidR="002405E6" w:rsidRPr="00491EEA" w:rsidRDefault="002405E6" w:rsidP="002405E6">
      <w:pPr>
        <w:rPr>
          <w:rFonts w:cs="Arial"/>
          <w:iCs/>
          <w:lang w:val="es-AR"/>
        </w:rPr>
      </w:pPr>
    </w:p>
    <w:p w14:paraId="6E9CC1DE" w14:textId="77777777" w:rsidR="002405E6" w:rsidRPr="00B73F55" w:rsidRDefault="002405E6" w:rsidP="002405E6">
      <w:pPr>
        <w:numPr>
          <w:ilvl w:val="0"/>
          <w:numId w:val="5"/>
        </w:numPr>
        <w:rPr>
          <w:rFonts w:cs="Arial"/>
          <w:iCs/>
          <w:lang w:val="es-AR"/>
        </w:rPr>
      </w:pPr>
      <w:r w:rsidRPr="00B73F55">
        <w:rPr>
          <w:rFonts w:cs="Arial"/>
          <w:b/>
          <w:iCs/>
          <w:lang w:val="es-AR"/>
        </w:rPr>
        <w:t>Términos de Referencia de la Junta Directiva del Proyecto y de las principales posiciones gerenciales</w:t>
      </w:r>
      <w:r>
        <w:rPr>
          <w:rFonts w:cs="Arial"/>
          <w:b/>
          <w:iCs/>
          <w:lang w:val="es-AR"/>
        </w:rPr>
        <w:t>.</w:t>
      </w:r>
      <w:r w:rsidRPr="00B73F55">
        <w:rPr>
          <w:rFonts w:cs="Arial"/>
          <w:b/>
          <w:iCs/>
          <w:lang w:val="es-AR"/>
        </w:rPr>
        <w:t xml:space="preserve"> </w:t>
      </w:r>
    </w:p>
    <w:p w14:paraId="4EEB3C53" w14:textId="77777777" w:rsidR="00CE235A" w:rsidRPr="00B73F55" w:rsidRDefault="00AF496C" w:rsidP="00CE235A">
      <w:pPr>
        <w:pStyle w:val="Prrafodelista"/>
        <w:spacing w:before="240" w:after="240"/>
        <w:ind w:left="0"/>
        <w:rPr>
          <w:rFonts w:cs="Arial"/>
          <w:spacing w:val="-4"/>
          <w:sz w:val="20"/>
          <w:szCs w:val="20"/>
          <w:lang w:val="es-AR"/>
        </w:rPr>
      </w:pPr>
      <w:r w:rsidRPr="00B73F55">
        <w:rPr>
          <w:rFonts w:cs="Arial"/>
          <w:spacing w:val="-4"/>
          <w:sz w:val="20"/>
          <w:szCs w:val="20"/>
          <w:lang w:val="es-AR"/>
        </w:rPr>
        <w:br w:type="page"/>
      </w:r>
    </w:p>
    <w:p w14:paraId="7C62DA98" w14:textId="11FB5DE7" w:rsidR="009F3384" w:rsidRPr="00B73F55" w:rsidRDefault="009F3384" w:rsidP="0014222B">
      <w:pPr>
        <w:rPr>
          <w:rFonts w:cs="Arial"/>
          <w:lang w:val="es-AR"/>
        </w:rPr>
      </w:pPr>
    </w:p>
    <w:sectPr w:rsidR="009F3384" w:rsidRPr="00B73F55" w:rsidSect="00FD6216">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2CA8" w14:textId="77777777" w:rsidR="009D3A7A" w:rsidRDefault="009D3A7A">
      <w:r>
        <w:separator/>
      </w:r>
    </w:p>
  </w:endnote>
  <w:endnote w:type="continuationSeparator" w:id="0">
    <w:p w14:paraId="5F991D05" w14:textId="77777777" w:rsidR="009D3A7A" w:rsidRDefault="009D3A7A">
      <w:r>
        <w:continuationSeparator/>
      </w:r>
    </w:p>
  </w:endnote>
  <w:endnote w:type="continuationNotice" w:id="1">
    <w:p w14:paraId="31E02805" w14:textId="77777777" w:rsidR="009D3A7A" w:rsidRDefault="009D3A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055C" w14:textId="77777777" w:rsidR="00334C86" w:rsidRDefault="00334C86" w:rsidP="00F358E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866ABE" w14:textId="77777777" w:rsidR="00334C86" w:rsidRDefault="00334C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C471" w14:textId="594CB5B4" w:rsidR="00334C86" w:rsidRPr="007E2358" w:rsidRDefault="00334C86" w:rsidP="00453D4C">
    <w:pPr>
      <w:pStyle w:val="Piedepgina"/>
      <w:jc w:val="center"/>
      <w:rPr>
        <w:lang w:val="es-ES"/>
      </w:rPr>
    </w:pPr>
    <w:r w:rsidRPr="007E2358">
      <w:rPr>
        <w:rStyle w:val="Nmerodepgina"/>
        <w:sz w:val="16"/>
        <w:szCs w:val="16"/>
        <w:lang w:val="es-ES"/>
      </w:rPr>
      <w:t>Ver</w:t>
    </w:r>
    <w:r>
      <w:rPr>
        <w:rStyle w:val="Nmerodepgina"/>
        <w:sz w:val="16"/>
        <w:szCs w:val="16"/>
        <w:lang w:val="es-ES"/>
      </w:rPr>
      <w:t>sión</w:t>
    </w:r>
    <w:r w:rsidRPr="007E2358">
      <w:rPr>
        <w:rStyle w:val="Nmerodepgina"/>
        <w:sz w:val="16"/>
        <w:szCs w:val="16"/>
        <w:lang w:val="es-ES"/>
      </w:rPr>
      <w:t xml:space="preserve"> Julio 2019 </w:t>
    </w:r>
    <w:r w:rsidRPr="007E2358">
      <w:rPr>
        <w:rStyle w:val="Nmerodepgina"/>
        <w:sz w:val="16"/>
        <w:szCs w:val="16"/>
        <w:lang w:val="es-ES"/>
      </w:rPr>
      <w:tab/>
      <w:t xml:space="preserve">PNUD Formato de Documento de Proyecto </w:t>
    </w:r>
    <w:r w:rsidRPr="007E2358">
      <w:rPr>
        <w:rStyle w:val="Nmerodepgina"/>
        <w:sz w:val="16"/>
        <w:szCs w:val="16"/>
        <w:lang w:val="es-ES"/>
      </w:rPr>
      <w:tab/>
    </w:r>
    <w:r>
      <w:rPr>
        <w:rStyle w:val="Nmerodepgina"/>
      </w:rPr>
      <w:fldChar w:fldCharType="begin"/>
    </w:r>
    <w:r w:rsidRPr="00862F90">
      <w:rPr>
        <w:rStyle w:val="Nmerodepgina"/>
        <w:lang w:val="es-ES"/>
      </w:rPr>
      <w:instrText xml:space="preserve"> PAGE </w:instrText>
    </w:r>
    <w:r>
      <w:rPr>
        <w:rStyle w:val="Nmerodepgina"/>
      </w:rPr>
      <w:fldChar w:fldCharType="separate"/>
    </w:r>
    <w:r w:rsidRPr="00862F90">
      <w:rPr>
        <w:rStyle w:val="Nmerodepgina"/>
        <w:noProof/>
        <w:lang w:val="es-ES"/>
      </w:rPr>
      <w:t>21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1F4A" w14:textId="12C667B7" w:rsidR="00334C86" w:rsidRDefault="00334C86" w:rsidP="006F709E">
    <w:pPr>
      <w:pStyle w:val="Piedepgina"/>
      <w:jc w:val="right"/>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AD73" w14:textId="77777777" w:rsidR="009D3A7A" w:rsidRDefault="009D3A7A">
      <w:r>
        <w:separator/>
      </w:r>
    </w:p>
  </w:footnote>
  <w:footnote w:type="continuationSeparator" w:id="0">
    <w:p w14:paraId="6E5EC12B" w14:textId="77777777" w:rsidR="009D3A7A" w:rsidRDefault="009D3A7A">
      <w:r>
        <w:continuationSeparator/>
      </w:r>
    </w:p>
  </w:footnote>
  <w:footnote w:type="continuationNotice" w:id="1">
    <w:p w14:paraId="6DB4969E" w14:textId="77777777" w:rsidR="009D3A7A" w:rsidRDefault="009D3A7A">
      <w:pPr>
        <w:spacing w:after="0"/>
      </w:pPr>
    </w:p>
  </w:footnote>
  <w:footnote w:id="2">
    <w:p w14:paraId="51825D42" w14:textId="49F9780B" w:rsidR="00334C86" w:rsidRPr="00C46DC0" w:rsidRDefault="00334C86">
      <w:pPr>
        <w:pStyle w:val="Textonotapie"/>
        <w:rPr>
          <w:lang w:val="es-ES"/>
        </w:rPr>
      </w:pPr>
      <w:r w:rsidRPr="00194C51">
        <w:rPr>
          <w:rStyle w:val="Refdenotaalpie"/>
          <w:rFonts w:asciiTheme="majorHAnsi" w:hAnsiTheme="majorHAnsi" w:cstheme="majorHAnsi"/>
          <w:sz w:val="22"/>
          <w:szCs w:val="22"/>
        </w:rPr>
        <w:footnoteRef/>
      </w:r>
      <w:r w:rsidRPr="00194C51">
        <w:rPr>
          <w:rFonts w:asciiTheme="majorHAnsi" w:hAnsiTheme="majorHAnsi" w:cstheme="majorHAnsi"/>
          <w:szCs w:val="22"/>
        </w:rPr>
        <w:t xml:space="preserve"> https://www.ictj.org/es/quienes-somos</w:t>
      </w:r>
    </w:p>
  </w:footnote>
  <w:footnote w:id="3">
    <w:p w14:paraId="6D05F3A6" w14:textId="63302D84" w:rsidR="00334C86" w:rsidRPr="00BA3F8D" w:rsidRDefault="00334C86">
      <w:pPr>
        <w:pStyle w:val="Textonotapie"/>
        <w:rPr>
          <w:rFonts w:ascii="Arial" w:hAnsi="Arial" w:cs="Arial"/>
          <w:sz w:val="18"/>
          <w:szCs w:val="18"/>
          <w:lang w:val="es-AR"/>
        </w:rPr>
      </w:pPr>
      <w:r w:rsidRPr="00B73F55">
        <w:rPr>
          <w:rStyle w:val="Refdenotaalpie"/>
          <w:rFonts w:cs="Arial"/>
          <w:szCs w:val="18"/>
        </w:rPr>
        <w:footnoteRef/>
      </w:r>
      <w:r w:rsidRPr="00B73F55">
        <w:rPr>
          <w:rFonts w:ascii="Arial" w:hAnsi="Arial" w:cs="Arial"/>
          <w:sz w:val="18"/>
          <w:szCs w:val="18"/>
          <w:lang w:val="es-AR"/>
        </w:rPr>
        <w:t xml:space="preserve"> Nota:  Ajuste los casilleros de firma según corresponda </w:t>
      </w:r>
    </w:p>
    <w:p w14:paraId="186114A1" w14:textId="4FEAB490" w:rsidR="00334C86" w:rsidRPr="00493700" w:rsidRDefault="00334C86">
      <w:pPr>
        <w:pStyle w:val="Textonotapie"/>
        <w:rPr>
          <w:rFonts w:ascii="Arial" w:hAnsi="Arial" w:cs="Arial"/>
          <w:sz w:val="18"/>
          <w:szCs w:val="18"/>
          <w:lang w:val="es-SV"/>
        </w:rPr>
      </w:pPr>
      <w:r w:rsidRPr="00052F14">
        <w:rPr>
          <w:rFonts w:ascii="Arial" w:hAnsi="Arial" w:cs="Arial"/>
          <w:sz w:val="16"/>
          <w:szCs w:val="16"/>
          <w:vertAlign w:val="superscript"/>
          <w:lang w:val="es-AR"/>
        </w:rPr>
        <w:t>2</w:t>
      </w:r>
      <w:r w:rsidRPr="006B7838">
        <w:rPr>
          <w:rFonts w:ascii="Arial" w:hAnsi="Arial" w:cs="Arial"/>
          <w:sz w:val="18"/>
          <w:szCs w:val="18"/>
          <w:lang w:val="es-AR"/>
        </w:rPr>
        <w:t xml:space="preserve"> </w:t>
      </w:r>
      <w:proofErr w:type="gramStart"/>
      <w:r w:rsidRPr="006B7838">
        <w:rPr>
          <w:rFonts w:ascii="Arial" w:hAnsi="Arial" w:cs="Arial"/>
          <w:sz w:val="18"/>
          <w:szCs w:val="18"/>
          <w:lang w:val="es-AR"/>
        </w:rPr>
        <w:t>El</w:t>
      </w:r>
      <w:proofErr w:type="gramEnd"/>
      <w:r w:rsidRPr="006B7838">
        <w:rPr>
          <w:rFonts w:ascii="Arial" w:hAnsi="Arial" w:cs="Arial"/>
          <w:sz w:val="18"/>
          <w:szCs w:val="18"/>
          <w:lang w:val="es-AR"/>
        </w:rPr>
        <w:t xml:space="preserve"> Indicador de género mide cuánto invierte el proyecto en la igualdad de g</w:t>
      </w:r>
      <w:r>
        <w:rPr>
          <w:rFonts w:ascii="Arial" w:hAnsi="Arial" w:cs="Arial"/>
          <w:sz w:val="18"/>
          <w:szCs w:val="18"/>
          <w:lang w:val="es-AR"/>
        </w:rPr>
        <w:t xml:space="preserve">énero y empoderamiento de las mujeres. </w:t>
      </w:r>
      <w:r w:rsidRPr="006B7838">
        <w:rPr>
          <w:rFonts w:ascii="Arial" w:hAnsi="Arial" w:cs="Arial"/>
          <w:sz w:val="18"/>
          <w:szCs w:val="18"/>
          <w:lang w:val="es-AR"/>
        </w:rPr>
        <w:t>Favor de seleccionar un producto: GEN3 (Igualdad de género como un objetivo de principio); (GEN2 (</w:t>
      </w:r>
      <w:r>
        <w:rPr>
          <w:rFonts w:ascii="Arial" w:hAnsi="Arial" w:cs="Arial"/>
          <w:sz w:val="18"/>
          <w:szCs w:val="18"/>
          <w:lang w:val="es-AR"/>
        </w:rPr>
        <w:t>Igualdad de género como un objetivo significativo); GEN1 (Contribución limitada a la igualdad de género); GEN0 (Ninguna contribución a la igualdad de género)</w:t>
      </w:r>
      <w:r w:rsidRPr="006844FD">
        <w:rPr>
          <w:rFonts w:ascii="Calibri" w:hAnsi="Calibri"/>
          <w:sz w:val="20"/>
        </w:rPr>
        <w:t xml:space="preserve"> </w:t>
      </w:r>
      <w:r>
        <w:t xml:space="preserve"> </w:t>
      </w:r>
    </w:p>
  </w:footnote>
  <w:footnote w:id="4">
    <w:p w14:paraId="25D77B74" w14:textId="77777777" w:rsidR="00334C86" w:rsidRDefault="00334C86" w:rsidP="00235E9B">
      <w:pPr>
        <w:pStyle w:val="Textonotapie"/>
        <w:spacing w:after="0"/>
        <w:rPr>
          <w:rFonts w:ascii="Calibri" w:eastAsiaTheme="minorHAnsi" w:hAnsi="Calibri"/>
          <w:sz w:val="18"/>
          <w:szCs w:val="18"/>
        </w:rPr>
      </w:pPr>
      <w:r>
        <w:rPr>
          <w:rStyle w:val="Refdenotaalpie"/>
          <w:rFonts w:ascii="Calibri" w:hAnsi="Calibri" w:cs="Calibri"/>
          <w:szCs w:val="18"/>
        </w:rPr>
        <w:t>[1]</w:t>
      </w:r>
      <w:r>
        <w:rPr>
          <w:rFonts w:ascii="Calibri" w:hAnsi="Calibri"/>
          <w:sz w:val="18"/>
          <w:szCs w:val="18"/>
        </w:rPr>
        <w:t xml:space="preserve"> Ver “Evaluación de medio Término – Fondo de Justicia Transicional 2014”.</w:t>
      </w:r>
    </w:p>
  </w:footnote>
  <w:footnote w:id="5">
    <w:p w14:paraId="5F611890" w14:textId="77777777" w:rsidR="00334C86" w:rsidRPr="00B73F55" w:rsidRDefault="00334C86">
      <w:pPr>
        <w:pStyle w:val="Textonotapie"/>
        <w:rPr>
          <w:rFonts w:ascii="Arial" w:hAnsi="Arial" w:cs="Arial"/>
          <w:sz w:val="18"/>
          <w:szCs w:val="18"/>
          <w:lang w:val="es-AR"/>
        </w:rPr>
      </w:pPr>
      <w:r w:rsidRPr="00B73F55">
        <w:rPr>
          <w:rStyle w:val="Refdenotaalpie"/>
          <w:rFonts w:cs="Arial"/>
          <w:szCs w:val="18"/>
        </w:rPr>
        <w:footnoteRef/>
      </w:r>
      <w:r w:rsidRPr="00B73F55">
        <w:rPr>
          <w:rFonts w:ascii="Arial" w:hAnsi="Arial" w:cs="Arial"/>
          <w:sz w:val="18"/>
          <w:szCs w:val="18"/>
          <w:lang w:val="es-AR"/>
        </w:rPr>
        <w:t xml:space="preserve"> El PNUD publica su información sobre proyectos (indicadores, líneas de base, metas y resultados) para cumplir con las normas de la Iniciativa Internacional para la Transparencia de la Ayuda (IATI). Es necesario asegurarse de que los indicadores sean S.M.A.R.T</w:t>
      </w:r>
      <w:r>
        <w:rPr>
          <w:rFonts w:ascii="Arial" w:hAnsi="Arial" w:cs="Arial"/>
          <w:sz w:val="18"/>
          <w:szCs w:val="18"/>
          <w:lang w:val="es-AR"/>
        </w:rPr>
        <w:t>.</w:t>
      </w:r>
      <w:r w:rsidRPr="00B73F55">
        <w:rPr>
          <w:rFonts w:ascii="Arial" w:hAnsi="Arial" w:cs="Arial"/>
          <w:sz w:val="18"/>
          <w:szCs w:val="18"/>
          <w:lang w:val="es-AR"/>
        </w:rPr>
        <w:t xml:space="preserve"> (Específicos, Medibles, Alcanzables, Relevantes y </w:t>
      </w:r>
      <w:r>
        <w:rPr>
          <w:rFonts w:ascii="Arial" w:hAnsi="Arial" w:cs="Arial"/>
          <w:sz w:val="18"/>
          <w:szCs w:val="18"/>
          <w:lang w:val="es-AR"/>
        </w:rPr>
        <w:t>con Plazos Establecidos</w:t>
      </w:r>
      <w:r w:rsidRPr="00B73F55">
        <w:rPr>
          <w:rFonts w:ascii="Arial" w:hAnsi="Arial" w:cs="Arial"/>
          <w:sz w:val="18"/>
          <w:szCs w:val="18"/>
          <w:lang w:val="es-AR"/>
        </w:rPr>
        <w:t xml:space="preserve">), cuenten con líneas de base precisas y metas sostenidas por evidencia y datos confiables, y evitar abreviaturas para que los lectores externos comprendan los resultados del proyecto.   </w:t>
      </w:r>
    </w:p>
  </w:footnote>
  <w:footnote w:id="6">
    <w:p w14:paraId="4AAB6A6F" w14:textId="77777777" w:rsidR="00334C86" w:rsidRPr="00B73F55" w:rsidRDefault="00334C86" w:rsidP="00067757">
      <w:pPr>
        <w:pStyle w:val="Textonotapie"/>
        <w:rPr>
          <w:rFonts w:ascii="Arial" w:hAnsi="Arial" w:cs="Arial"/>
          <w:sz w:val="18"/>
          <w:szCs w:val="18"/>
          <w:lang w:val="es-AR"/>
        </w:rPr>
      </w:pPr>
      <w:r w:rsidRPr="00B73F55">
        <w:rPr>
          <w:rStyle w:val="Refdenotaalpie"/>
          <w:rFonts w:cs="Arial"/>
          <w:szCs w:val="18"/>
        </w:rPr>
        <w:footnoteRef/>
      </w:r>
      <w:r w:rsidRPr="00B73F55">
        <w:rPr>
          <w:rFonts w:ascii="Arial" w:hAnsi="Arial" w:cs="Arial"/>
          <w:sz w:val="18"/>
          <w:szCs w:val="18"/>
          <w:lang w:val="es-AR"/>
        </w:rPr>
        <w:t xml:space="preserve"> Se recomienda que los proyectos utilicen indicadores de producto del Marco Integrado de Recursos y Resultados (IRRF) del Plan Estratégico, según resulte relevante, además de los indicadores de resultados específicos del proyecto.  Los indicadores deben desagregarse por género o por otros grupos objetivo, según resulte relevante.</w:t>
      </w:r>
    </w:p>
  </w:footnote>
  <w:footnote w:id="7">
    <w:p w14:paraId="0E3E07F0" w14:textId="77777777" w:rsidR="00334C86" w:rsidRPr="007522EC" w:rsidRDefault="00334C86" w:rsidP="00A6671C">
      <w:pPr>
        <w:pStyle w:val="Textonotapie"/>
        <w:rPr>
          <w:rFonts w:ascii="Calibri" w:hAnsi="Calibri"/>
          <w:szCs w:val="22"/>
          <w:lang w:val="es-AR"/>
        </w:rPr>
      </w:pPr>
      <w:r w:rsidRPr="00B73F55">
        <w:rPr>
          <w:rStyle w:val="Refdenotaalpie"/>
          <w:rFonts w:cs="Arial"/>
          <w:szCs w:val="18"/>
        </w:rPr>
        <w:footnoteRef/>
      </w:r>
      <w:r w:rsidRPr="00B73F55">
        <w:rPr>
          <w:rFonts w:ascii="Arial" w:hAnsi="Arial" w:cs="Arial"/>
          <w:sz w:val="18"/>
          <w:szCs w:val="18"/>
          <w:lang w:val="es-AR"/>
        </w:rPr>
        <w:t xml:space="preserve"> Opcional, si fuese necesario</w:t>
      </w:r>
      <w:r w:rsidRPr="007522EC">
        <w:rPr>
          <w:rFonts w:ascii="Calibri" w:hAnsi="Calibri"/>
          <w:szCs w:val="22"/>
          <w:lang w:val="es-AR"/>
        </w:rPr>
        <w:t xml:space="preserve">. </w:t>
      </w:r>
    </w:p>
  </w:footnote>
  <w:footnote w:id="8">
    <w:p w14:paraId="7CC32D0B" w14:textId="77777777" w:rsidR="00334C86" w:rsidRPr="00B73F55" w:rsidRDefault="00334C86">
      <w:pPr>
        <w:pStyle w:val="Textonotapie"/>
        <w:rPr>
          <w:rFonts w:ascii="Arial" w:hAnsi="Arial" w:cs="Arial"/>
          <w:sz w:val="18"/>
          <w:szCs w:val="18"/>
          <w:lang w:val="es-AR"/>
        </w:rPr>
      </w:pPr>
      <w:r w:rsidRPr="00B73F55">
        <w:rPr>
          <w:rStyle w:val="Refdenotaalpie"/>
          <w:rFonts w:cs="Arial"/>
          <w:szCs w:val="18"/>
          <w:lang w:val="es-AR"/>
        </w:rPr>
        <w:footnoteRef/>
      </w:r>
      <w:r w:rsidRPr="00B73F55">
        <w:rPr>
          <w:rFonts w:ascii="Arial" w:hAnsi="Arial" w:cs="Arial"/>
          <w:sz w:val="18"/>
          <w:szCs w:val="18"/>
          <w:lang w:val="es-AR"/>
        </w:rPr>
        <w:t xml:space="preserve"> En la decisión DP/2010/32 de la Junta Ejecutiva del PNUD se definen los costos y clasificaciones para la efectividad de los costos del programa y el desarrollo a ser cargados al proyecto. </w:t>
      </w:r>
    </w:p>
  </w:footnote>
  <w:footnote w:id="9">
    <w:p w14:paraId="66A3FB4D" w14:textId="77777777" w:rsidR="00334C86" w:rsidRPr="00B73F55" w:rsidRDefault="00334C86">
      <w:pPr>
        <w:pStyle w:val="Textonotapie"/>
        <w:rPr>
          <w:rFonts w:ascii="Arial" w:hAnsi="Arial" w:cs="Arial"/>
          <w:sz w:val="18"/>
          <w:szCs w:val="18"/>
          <w:lang w:val="es-AR"/>
        </w:rPr>
      </w:pPr>
      <w:r w:rsidRPr="00B73F55">
        <w:rPr>
          <w:rStyle w:val="Refdenotaalpie"/>
          <w:rFonts w:cs="Arial"/>
          <w:szCs w:val="18"/>
          <w:lang w:val="es-AR"/>
        </w:rPr>
        <w:footnoteRef/>
      </w:r>
      <w:r w:rsidRPr="00B73F55">
        <w:rPr>
          <w:rFonts w:ascii="Arial" w:hAnsi="Arial" w:cs="Arial"/>
          <w:sz w:val="18"/>
          <w:szCs w:val="18"/>
          <w:lang w:val="es-AR"/>
        </w:rPr>
        <w:t xml:space="preserve"> </w:t>
      </w:r>
      <w:r w:rsidRPr="00B73F55">
        <w:rPr>
          <w:rFonts w:ascii="Arial" w:hAnsi="Arial" w:cs="Arial"/>
          <w:color w:val="333333"/>
          <w:sz w:val="18"/>
          <w:szCs w:val="18"/>
          <w:lang w:val="es-AR"/>
        </w:rPr>
        <w:t>Los cambios al presupuesto del proyecto que afectan el alcance (productos), fechas de finalización, o costos totales estimados del proyecto exigen una revisión formal del presupuesto que debe ser firmada por la Junta Directiva.  En otros casos, el</w:t>
      </w:r>
      <w:r>
        <w:rPr>
          <w:rFonts w:ascii="Arial" w:hAnsi="Arial" w:cs="Arial"/>
          <w:color w:val="333333"/>
          <w:sz w:val="18"/>
          <w:szCs w:val="18"/>
          <w:lang w:val="es-AR"/>
        </w:rPr>
        <w:t>/la</w:t>
      </w:r>
      <w:r w:rsidRPr="00B73F55">
        <w:rPr>
          <w:rFonts w:ascii="Arial" w:hAnsi="Arial" w:cs="Arial"/>
          <w:color w:val="333333"/>
          <w:sz w:val="18"/>
          <w:szCs w:val="18"/>
          <w:lang w:val="es-AR"/>
        </w:rPr>
        <w:t xml:space="preserve"> gerente de programa del PNUD podrá ser el único en firmar la revisión siempre que los otros firmantes no tengan objeciones.  Por ejemplo, podrá aplicarse este procedimiento cuando el objetivo de la revisión sea simplemente reprogramar actividades para otros años.   </w:t>
      </w:r>
    </w:p>
  </w:footnote>
  <w:footnote w:id="10">
    <w:p w14:paraId="7FC2F078" w14:textId="77777777" w:rsidR="00334C86" w:rsidRPr="00B73F55" w:rsidRDefault="00334C86" w:rsidP="007E186F">
      <w:pPr>
        <w:pStyle w:val="Textonotapie"/>
        <w:rPr>
          <w:rFonts w:ascii="Arial" w:hAnsi="Arial" w:cs="Arial"/>
          <w:sz w:val="18"/>
          <w:szCs w:val="18"/>
          <w:lang w:val="es-AR"/>
        </w:rPr>
      </w:pPr>
      <w:r w:rsidRPr="00B73F55">
        <w:rPr>
          <w:rStyle w:val="Refdenotaalpie"/>
          <w:rFonts w:cs="Arial"/>
          <w:szCs w:val="18"/>
        </w:rPr>
        <w:footnoteRef/>
      </w:r>
      <w:r w:rsidRPr="00B73F55">
        <w:rPr>
          <w:rFonts w:ascii="Arial" w:hAnsi="Arial" w:cs="Arial"/>
          <w:sz w:val="18"/>
          <w:szCs w:val="18"/>
          <w:lang w:val="es-AR"/>
        </w:rPr>
        <w:t xml:space="preserve"> </w:t>
      </w:r>
      <w:proofErr w:type="gramStart"/>
      <w:r w:rsidRPr="00B73F55">
        <w:rPr>
          <w:rFonts w:ascii="Arial" w:hAnsi="Arial" w:cs="Arial"/>
          <w:sz w:val="18"/>
          <w:szCs w:val="18"/>
          <w:lang w:val="es-AR"/>
        </w:rPr>
        <w:t>Texto a ser utilizado</w:t>
      </w:r>
      <w:proofErr w:type="gramEnd"/>
      <w:r w:rsidRPr="00B73F55">
        <w:rPr>
          <w:rFonts w:ascii="Arial" w:hAnsi="Arial" w:cs="Arial"/>
          <w:sz w:val="18"/>
          <w:szCs w:val="18"/>
          <w:lang w:val="es-AR"/>
        </w:rPr>
        <w:t xml:space="preserve"> cuando el PNUD es el Asociado en la Implementación. </w:t>
      </w:r>
    </w:p>
  </w:footnote>
  <w:footnote w:id="11">
    <w:p w14:paraId="74902EF1" w14:textId="77777777" w:rsidR="00334C86" w:rsidRPr="00B73F55" w:rsidRDefault="00334C86" w:rsidP="007E186F">
      <w:pPr>
        <w:pStyle w:val="Textonotapie"/>
        <w:rPr>
          <w:rFonts w:ascii="Arial" w:hAnsi="Arial" w:cs="Arial"/>
          <w:sz w:val="18"/>
          <w:szCs w:val="18"/>
          <w:lang w:val="es-AR"/>
        </w:rPr>
      </w:pPr>
      <w:r w:rsidRPr="00B73F55">
        <w:rPr>
          <w:rStyle w:val="Refdenotaalpie"/>
          <w:rFonts w:cs="Arial"/>
          <w:szCs w:val="18"/>
        </w:rPr>
        <w:footnoteRef/>
      </w:r>
      <w:r w:rsidRPr="00B73F55">
        <w:rPr>
          <w:rFonts w:ascii="Arial" w:hAnsi="Arial" w:cs="Arial"/>
          <w:sz w:val="18"/>
          <w:szCs w:val="18"/>
          <w:lang w:val="es-AR"/>
        </w:rPr>
        <w:t xml:space="preserve"> </w:t>
      </w:r>
      <w:proofErr w:type="gramStart"/>
      <w:r w:rsidRPr="00B73F55">
        <w:rPr>
          <w:rFonts w:ascii="Arial" w:hAnsi="Arial" w:cs="Arial"/>
          <w:sz w:val="18"/>
          <w:szCs w:val="18"/>
          <w:lang w:val="es-AR"/>
        </w:rPr>
        <w:t>Texto a ser utilizado</w:t>
      </w:r>
      <w:proofErr w:type="gramEnd"/>
      <w:r w:rsidRPr="00B73F55">
        <w:rPr>
          <w:rFonts w:ascii="Arial" w:hAnsi="Arial" w:cs="Arial"/>
          <w:sz w:val="18"/>
          <w:szCs w:val="18"/>
          <w:lang w:val="es-AR"/>
        </w:rPr>
        <w:t xml:space="preserve"> cuando el Asociado en la Implementación sea Naciones Unidas, un Fondo/Programa de las Naciones Unidas o una agencia especializada.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BB8A" w14:textId="77777777" w:rsidR="00334C86" w:rsidRPr="00453D4C" w:rsidRDefault="00334C86" w:rsidP="00453D4C">
    <w:pPr>
      <w:pStyle w:val="Encabezado"/>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C06D" w14:textId="77777777" w:rsidR="00334C86" w:rsidRPr="007748DD" w:rsidRDefault="00334C86" w:rsidP="000776E9">
    <w:pPr>
      <w:rPr>
        <w:rFonts w:cs="Arial"/>
        <w:color w:val="002060"/>
        <w:sz w:val="20"/>
        <w:szCs w:val="20"/>
        <w:lang w:val="es-AR"/>
      </w:rPr>
    </w:pPr>
    <w:r>
      <w:rPr>
        <w:noProof/>
        <w:lang w:val="es-PA" w:eastAsia="es-PA"/>
      </w:rPr>
      <w:drawing>
        <wp:anchor distT="0" distB="0" distL="114300" distR="114300" simplePos="0" relativeHeight="251658240" behindDoc="0" locked="0" layoutInCell="1" allowOverlap="1" wp14:anchorId="64966E41" wp14:editId="7A10AE91">
          <wp:simplePos x="0" y="0"/>
          <wp:positionH relativeFrom="column">
            <wp:posOffset>5697855</wp:posOffset>
          </wp:positionH>
          <wp:positionV relativeFrom="paragraph">
            <wp:posOffset>85725</wp:posOffset>
          </wp:positionV>
          <wp:extent cx="398145" cy="924560"/>
          <wp:effectExtent l="0" t="0" r="1905" b="8890"/>
          <wp:wrapNone/>
          <wp:docPr id="22" name="Imagen 2" descr="ES_Blue cop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Blue copy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8DD">
      <w:rPr>
        <w:rFonts w:cs="Arial"/>
        <w:noProof/>
        <w:sz w:val="20"/>
        <w:szCs w:val="20"/>
        <w:lang w:val="es-AR"/>
      </w:rPr>
      <w:t>PROGRAMA DE LAS NACIONES UNIDAS PARA EL DESARROLLO</w:t>
    </w:r>
  </w:p>
  <w:p w14:paraId="2A51EA1E" w14:textId="77777777" w:rsidR="00334C86" w:rsidRPr="007748DD" w:rsidRDefault="00334C86" w:rsidP="000776E9">
    <w:pPr>
      <w:rPr>
        <w:rFonts w:cs="Arial"/>
        <w:color w:val="002060"/>
        <w:lang w:val="es-AR"/>
      </w:rPr>
    </w:pPr>
  </w:p>
  <w:p w14:paraId="238F568B" w14:textId="77777777" w:rsidR="00334C86" w:rsidRPr="007748DD" w:rsidRDefault="00334C86" w:rsidP="000776E9">
    <w:pPr>
      <w:jc w:val="center"/>
      <w:rPr>
        <w:rFonts w:cs="Arial"/>
        <w:b/>
        <w:color w:val="002060"/>
        <w:sz w:val="20"/>
        <w:szCs w:val="20"/>
        <w:u w:val="single"/>
        <w:lang w:val="es-AR"/>
      </w:rPr>
    </w:pPr>
    <w:r w:rsidRPr="007748DD">
      <w:rPr>
        <w:rFonts w:cs="Arial"/>
        <w:b/>
        <w:color w:val="002060"/>
        <w:sz w:val="20"/>
        <w:szCs w:val="20"/>
        <w:u w:val="single"/>
        <w:lang w:val="es-AR"/>
      </w:rPr>
      <w:t>DOCUMENTO DE PROYECTO</w:t>
    </w:r>
  </w:p>
  <w:p w14:paraId="4CF7DD93" w14:textId="6F259B99" w:rsidR="00334C86" w:rsidRPr="007748DD" w:rsidRDefault="00334C86" w:rsidP="000776E9">
    <w:pPr>
      <w:jc w:val="center"/>
      <w:rPr>
        <w:rFonts w:cs="Arial"/>
        <w:b/>
        <w:i/>
        <w:color w:val="002060"/>
        <w:sz w:val="20"/>
        <w:szCs w:val="20"/>
        <w:u w:val="single"/>
        <w:lang w:val="es-AR"/>
      </w:rPr>
    </w:pPr>
    <w:r>
      <w:rPr>
        <w:rFonts w:cs="Arial"/>
        <w:b/>
        <w:i/>
        <w:color w:val="002060"/>
        <w:sz w:val="20"/>
        <w:szCs w:val="20"/>
        <w:u w:val="single"/>
        <w:lang w:val="es-AR"/>
      </w:rPr>
      <w:t>Colombia</w:t>
    </w:r>
  </w:p>
  <w:p w14:paraId="5BFC2A64" w14:textId="77777777" w:rsidR="00334C86" w:rsidRPr="007748DD" w:rsidRDefault="00334C86">
    <w:pPr>
      <w:pStyle w:val="Encabezado"/>
      <w:rPr>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881C" w14:textId="77777777" w:rsidR="00334C86" w:rsidRPr="00A4524C" w:rsidRDefault="00334C86" w:rsidP="00A45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403"/>
    <w:multiLevelType w:val="hybridMultilevel"/>
    <w:tmpl w:val="A0F2D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B07"/>
    <w:multiLevelType w:val="hybridMultilevel"/>
    <w:tmpl w:val="43C8D6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5378B9"/>
    <w:multiLevelType w:val="hybridMultilevel"/>
    <w:tmpl w:val="DD82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E12"/>
    <w:multiLevelType w:val="hybridMultilevel"/>
    <w:tmpl w:val="1BE0D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277A5"/>
    <w:multiLevelType w:val="hybridMultilevel"/>
    <w:tmpl w:val="03E48DE0"/>
    <w:lvl w:ilvl="0" w:tplc="CD3C1F74">
      <w:start w:val="1"/>
      <w:numFmt w:val="upperRoman"/>
      <w:pStyle w:val="Ttulo1"/>
      <w:lvlText w:val="%1."/>
      <w:lvlJc w:val="left"/>
      <w:pPr>
        <w:tabs>
          <w:tab w:val="num" w:pos="5130"/>
        </w:tabs>
        <w:ind w:left="513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469A8"/>
    <w:multiLevelType w:val="hybridMultilevel"/>
    <w:tmpl w:val="A21ED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227778"/>
    <w:multiLevelType w:val="multilevel"/>
    <w:tmpl w:val="1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412722"/>
    <w:multiLevelType w:val="hybridMultilevel"/>
    <w:tmpl w:val="079E8C9A"/>
    <w:lvl w:ilvl="0" w:tplc="31FABA8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E26FF1"/>
    <w:multiLevelType w:val="hybridMultilevel"/>
    <w:tmpl w:val="76DA2A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F0138"/>
    <w:multiLevelType w:val="hybridMultilevel"/>
    <w:tmpl w:val="CE541F64"/>
    <w:lvl w:ilvl="0" w:tplc="31FABA8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1E502B"/>
    <w:multiLevelType w:val="multilevel"/>
    <w:tmpl w:val="A3100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9F6A02"/>
    <w:multiLevelType w:val="hybridMultilevel"/>
    <w:tmpl w:val="C1A42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C15F69"/>
    <w:multiLevelType w:val="hybridMultilevel"/>
    <w:tmpl w:val="6B82B756"/>
    <w:lvl w:ilvl="0" w:tplc="D1A05DA4">
      <w:start w:val="1"/>
      <w:numFmt w:val="decimal"/>
      <w:lvlText w:val="%1."/>
      <w:lvlJc w:val="left"/>
      <w:pPr>
        <w:ind w:left="360" w:hanging="360"/>
      </w:pPr>
      <w:rPr>
        <w:rFonts w:ascii="Arial" w:hAnsi="Arial" w:cs="Arial" w:hint="default"/>
        <w:b w:val="0"/>
        <w:lang w:val="es-A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9E09C3"/>
    <w:multiLevelType w:val="hybridMultilevel"/>
    <w:tmpl w:val="1426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E6528"/>
    <w:multiLevelType w:val="hybridMultilevel"/>
    <w:tmpl w:val="EEF4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D3C1B"/>
    <w:multiLevelType w:val="hybridMultilevel"/>
    <w:tmpl w:val="55D8D622"/>
    <w:lvl w:ilvl="0" w:tplc="240A0001">
      <w:start w:val="1"/>
      <w:numFmt w:val="bullet"/>
      <w:lvlText w:val=""/>
      <w:lvlJc w:val="left"/>
      <w:pPr>
        <w:ind w:left="1260" w:hanging="360"/>
      </w:pPr>
      <w:rPr>
        <w:rFonts w:ascii="Symbol" w:hAnsi="Symbol"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20" w15:restartNumberingAfterBreak="0">
    <w:nsid w:val="5D1D6A91"/>
    <w:multiLevelType w:val="hybridMultilevel"/>
    <w:tmpl w:val="3B78C68A"/>
    <w:lvl w:ilvl="0" w:tplc="335CE156">
      <w:numFmt w:val="bullet"/>
      <w:lvlText w:val="•"/>
      <w:lvlJc w:val="left"/>
      <w:pPr>
        <w:ind w:left="1080" w:hanging="72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9F6534"/>
    <w:multiLevelType w:val="hybridMultilevel"/>
    <w:tmpl w:val="4F780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DB5B63"/>
    <w:multiLevelType w:val="hybridMultilevel"/>
    <w:tmpl w:val="E58491B6"/>
    <w:lvl w:ilvl="0" w:tplc="31FABA8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2744D13"/>
    <w:multiLevelType w:val="hybridMultilevel"/>
    <w:tmpl w:val="18BAE63C"/>
    <w:lvl w:ilvl="0" w:tplc="3DB6D5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BB63AE"/>
    <w:multiLevelType w:val="hybridMultilevel"/>
    <w:tmpl w:val="73A05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D12478"/>
    <w:multiLevelType w:val="hybridMultilevel"/>
    <w:tmpl w:val="0F7C6148"/>
    <w:lvl w:ilvl="0" w:tplc="3BB4C5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C9A0C33"/>
    <w:multiLevelType w:val="multilevel"/>
    <w:tmpl w:val="5542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36E1396"/>
    <w:multiLevelType w:val="hybridMultilevel"/>
    <w:tmpl w:val="4D96CB1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15789"/>
    <w:multiLevelType w:val="hybridMultilevel"/>
    <w:tmpl w:val="250A3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017A1A"/>
    <w:multiLevelType w:val="hybridMultilevel"/>
    <w:tmpl w:val="D236FDD4"/>
    <w:lvl w:ilvl="0" w:tplc="6A5489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925E0"/>
    <w:multiLevelType w:val="hybridMultilevel"/>
    <w:tmpl w:val="6C208790"/>
    <w:lvl w:ilvl="0" w:tplc="D1A05DA4">
      <w:start w:val="1"/>
      <w:numFmt w:val="decimal"/>
      <w:lvlText w:val="%1."/>
      <w:lvlJc w:val="left"/>
      <w:pPr>
        <w:ind w:left="360" w:hanging="360"/>
      </w:pPr>
      <w:rPr>
        <w:rFonts w:ascii="Arial" w:hAnsi="Arial" w:cs="Arial" w:hint="default"/>
        <w:b w:val="0"/>
        <w:lang w:val="es-AR"/>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020C2E"/>
    <w:multiLevelType w:val="hybridMultilevel"/>
    <w:tmpl w:val="060EADF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11"/>
  </w:num>
  <w:num w:numId="4">
    <w:abstractNumId w:val="4"/>
  </w:num>
  <w:num w:numId="5">
    <w:abstractNumId w:val="12"/>
  </w:num>
  <w:num w:numId="6">
    <w:abstractNumId w:val="14"/>
  </w:num>
  <w:num w:numId="7">
    <w:abstractNumId w:val="10"/>
  </w:num>
  <w:num w:numId="8">
    <w:abstractNumId w:val="23"/>
  </w:num>
  <w:num w:numId="9">
    <w:abstractNumId w:val="29"/>
  </w:num>
  <w:num w:numId="10">
    <w:abstractNumId w:val="28"/>
  </w:num>
  <w:num w:numId="11">
    <w:abstractNumId w:val="16"/>
  </w:num>
  <w:num w:numId="12">
    <w:abstractNumId w:val="18"/>
  </w:num>
  <w:num w:numId="13">
    <w:abstractNumId w:val="0"/>
  </w:num>
  <w:num w:numId="14">
    <w:abstractNumId w:val="32"/>
  </w:num>
  <w:num w:numId="15">
    <w:abstractNumId w:val="2"/>
  </w:num>
  <w:num w:numId="16">
    <w:abstractNumId w:val="7"/>
  </w:num>
  <w:num w:numId="17">
    <w:abstractNumId w:val="30"/>
  </w:num>
  <w:num w:numId="18">
    <w:abstractNumId w:val="33"/>
  </w:num>
  <w:num w:numId="19">
    <w:abstractNumId w:val="17"/>
  </w:num>
  <w:num w:numId="20">
    <w:abstractNumId w:val="31"/>
  </w:num>
  <w:num w:numId="21">
    <w:abstractNumId w:val="15"/>
  </w:num>
  <w:num w:numId="22">
    <w:abstractNumId w:val="25"/>
  </w:num>
  <w:num w:numId="23">
    <w:abstractNumId w:val="26"/>
  </w:num>
  <w:num w:numId="24">
    <w:abstractNumId w:val="34"/>
  </w:num>
  <w:num w:numId="25">
    <w:abstractNumId w:val="24"/>
  </w:num>
  <w:num w:numId="26">
    <w:abstractNumId w:val="22"/>
  </w:num>
  <w:num w:numId="27">
    <w:abstractNumId w:val="8"/>
  </w:num>
  <w:num w:numId="28">
    <w:abstractNumId w:val="13"/>
  </w:num>
  <w:num w:numId="29">
    <w:abstractNumId w:val="20"/>
  </w:num>
  <w:num w:numId="30">
    <w:abstractNumId w:val="19"/>
  </w:num>
  <w:num w:numId="31">
    <w:abstractNumId w:val="9"/>
  </w:num>
  <w:num w:numId="32">
    <w:abstractNumId w:val="27"/>
  </w:num>
  <w:num w:numId="33">
    <w:abstractNumId w:val="6"/>
  </w:num>
  <w:num w:numId="34">
    <w:abstractNumId w:val="21"/>
  </w:num>
  <w:num w:numId="35">
    <w:abstractNumId w:val="3"/>
  </w:num>
  <w:num w:numId="3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26D0"/>
    <w:rsid w:val="000049CA"/>
    <w:rsid w:val="000056A5"/>
    <w:rsid w:val="000057AA"/>
    <w:rsid w:val="000072CF"/>
    <w:rsid w:val="00007E6B"/>
    <w:rsid w:val="00010930"/>
    <w:rsid w:val="00011915"/>
    <w:rsid w:val="000129D2"/>
    <w:rsid w:val="000131F2"/>
    <w:rsid w:val="000144A1"/>
    <w:rsid w:val="000156C6"/>
    <w:rsid w:val="00015FF2"/>
    <w:rsid w:val="00016F22"/>
    <w:rsid w:val="0001785A"/>
    <w:rsid w:val="00020879"/>
    <w:rsid w:val="00020E26"/>
    <w:rsid w:val="00022564"/>
    <w:rsid w:val="000225BF"/>
    <w:rsid w:val="00022DE9"/>
    <w:rsid w:val="00025CC1"/>
    <w:rsid w:val="00027EE6"/>
    <w:rsid w:val="00030A48"/>
    <w:rsid w:val="0003155B"/>
    <w:rsid w:val="00031E16"/>
    <w:rsid w:val="00031EB7"/>
    <w:rsid w:val="00032EE0"/>
    <w:rsid w:val="0003356C"/>
    <w:rsid w:val="0003461C"/>
    <w:rsid w:val="00040119"/>
    <w:rsid w:val="00040BBA"/>
    <w:rsid w:val="000418C7"/>
    <w:rsid w:val="00041F71"/>
    <w:rsid w:val="00044654"/>
    <w:rsid w:val="00044655"/>
    <w:rsid w:val="00045877"/>
    <w:rsid w:val="0004624C"/>
    <w:rsid w:val="000464D0"/>
    <w:rsid w:val="00051C87"/>
    <w:rsid w:val="00052F14"/>
    <w:rsid w:val="00053313"/>
    <w:rsid w:val="00053E94"/>
    <w:rsid w:val="00053FCA"/>
    <w:rsid w:val="0005468D"/>
    <w:rsid w:val="00055972"/>
    <w:rsid w:val="00055B1F"/>
    <w:rsid w:val="000615B0"/>
    <w:rsid w:val="00062A21"/>
    <w:rsid w:val="00062E78"/>
    <w:rsid w:val="000662EA"/>
    <w:rsid w:val="000673B1"/>
    <w:rsid w:val="00067757"/>
    <w:rsid w:val="000717D8"/>
    <w:rsid w:val="00071F95"/>
    <w:rsid w:val="00072ABC"/>
    <w:rsid w:val="000734EF"/>
    <w:rsid w:val="000748FE"/>
    <w:rsid w:val="00076181"/>
    <w:rsid w:val="000776E9"/>
    <w:rsid w:val="00080AD0"/>
    <w:rsid w:val="000818F5"/>
    <w:rsid w:val="0008221B"/>
    <w:rsid w:val="0008270F"/>
    <w:rsid w:val="0008309A"/>
    <w:rsid w:val="00084487"/>
    <w:rsid w:val="0008480C"/>
    <w:rsid w:val="00090431"/>
    <w:rsid w:val="00092A3C"/>
    <w:rsid w:val="000939D3"/>
    <w:rsid w:val="000939D5"/>
    <w:rsid w:val="00095232"/>
    <w:rsid w:val="000A0830"/>
    <w:rsid w:val="000A5A14"/>
    <w:rsid w:val="000A60FE"/>
    <w:rsid w:val="000A6606"/>
    <w:rsid w:val="000B063B"/>
    <w:rsid w:val="000B15EA"/>
    <w:rsid w:val="000B1DD0"/>
    <w:rsid w:val="000B2115"/>
    <w:rsid w:val="000B2328"/>
    <w:rsid w:val="000B3914"/>
    <w:rsid w:val="000B3A46"/>
    <w:rsid w:val="000B3D30"/>
    <w:rsid w:val="000B3EF6"/>
    <w:rsid w:val="000B4494"/>
    <w:rsid w:val="000B48E2"/>
    <w:rsid w:val="000B4B2D"/>
    <w:rsid w:val="000B660E"/>
    <w:rsid w:val="000B6775"/>
    <w:rsid w:val="000B778C"/>
    <w:rsid w:val="000C143E"/>
    <w:rsid w:val="000C298F"/>
    <w:rsid w:val="000C49F5"/>
    <w:rsid w:val="000C4D83"/>
    <w:rsid w:val="000C4DDD"/>
    <w:rsid w:val="000C51A4"/>
    <w:rsid w:val="000C6C46"/>
    <w:rsid w:val="000C6F36"/>
    <w:rsid w:val="000C775C"/>
    <w:rsid w:val="000D2FFB"/>
    <w:rsid w:val="000D37AE"/>
    <w:rsid w:val="000D65BC"/>
    <w:rsid w:val="000D72DF"/>
    <w:rsid w:val="000D77B3"/>
    <w:rsid w:val="000E15CE"/>
    <w:rsid w:val="000E15EC"/>
    <w:rsid w:val="000E29A8"/>
    <w:rsid w:val="000E3AEC"/>
    <w:rsid w:val="000E506E"/>
    <w:rsid w:val="000F11A0"/>
    <w:rsid w:val="000F41FE"/>
    <w:rsid w:val="000F4EE2"/>
    <w:rsid w:val="000F517F"/>
    <w:rsid w:val="000F537D"/>
    <w:rsid w:val="000F6CCD"/>
    <w:rsid w:val="00100284"/>
    <w:rsid w:val="00104FDC"/>
    <w:rsid w:val="00106518"/>
    <w:rsid w:val="00107ECE"/>
    <w:rsid w:val="001108A3"/>
    <w:rsid w:val="00113A56"/>
    <w:rsid w:val="001141FC"/>
    <w:rsid w:val="00115EED"/>
    <w:rsid w:val="00116DF3"/>
    <w:rsid w:val="00116FB6"/>
    <w:rsid w:val="00117957"/>
    <w:rsid w:val="001201FA"/>
    <w:rsid w:val="00120544"/>
    <w:rsid w:val="001239A3"/>
    <w:rsid w:val="00125D3E"/>
    <w:rsid w:val="00127D3C"/>
    <w:rsid w:val="00130AC0"/>
    <w:rsid w:val="00130CA7"/>
    <w:rsid w:val="00131DCD"/>
    <w:rsid w:val="001377F9"/>
    <w:rsid w:val="00137EB2"/>
    <w:rsid w:val="00140058"/>
    <w:rsid w:val="001411C6"/>
    <w:rsid w:val="001418FA"/>
    <w:rsid w:val="0014222B"/>
    <w:rsid w:val="00143F97"/>
    <w:rsid w:val="001441EC"/>
    <w:rsid w:val="00145580"/>
    <w:rsid w:val="00145D15"/>
    <w:rsid w:val="00146350"/>
    <w:rsid w:val="00146A8B"/>
    <w:rsid w:val="00146DAE"/>
    <w:rsid w:val="00147411"/>
    <w:rsid w:val="001522D5"/>
    <w:rsid w:val="001535D9"/>
    <w:rsid w:val="001555BB"/>
    <w:rsid w:val="00155DA1"/>
    <w:rsid w:val="00156169"/>
    <w:rsid w:val="00157EF3"/>
    <w:rsid w:val="001643B9"/>
    <w:rsid w:val="0016464E"/>
    <w:rsid w:val="001646C8"/>
    <w:rsid w:val="0016494A"/>
    <w:rsid w:val="00167101"/>
    <w:rsid w:val="00167302"/>
    <w:rsid w:val="00171649"/>
    <w:rsid w:val="00172152"/>
    <w:rsid w:val="00173338"/>
    <w:rsid w:val="00175BCF"/>
    <w:rsid w:val="001760E5"/>
    <w:rsid w:val="001765E3"/>
    <w:rsid w:val="0017674E"/>
    <w:rsid w:val="001808B7"/>
    <w:rsid w:val="00180DEA"/>
    <w:rsid w:val="00181079"/>
    <w:rsid w:val="00181491"/>
    <w:rsid w:val="00182D4B"/>
    <w:rsid w:val="00183C2F"/>
    <w:rsid w:val="00184097"/>
    <w:rsid w:val="00184AA4"/>
    <w:rsid w:val="00185E47"/>
    <w:rsid w:val="00186469"/>
    <w:rsid w:val="00190860"/>
    <w:rsid w:val="00192618"/>
    <w:rsid w:val="00194BA9"/>
    <w:rsid w:val="00194C51"/>
    <w:rsid w:val="00196470"/>
    <w:rsid w:val="001A1150"/>
    <w:rsid w:val="001A579C"/>
    <w:rsid w:val="001A615C"/>
    <w:rsid w:val="001B14E4"/>
    <w:rsid w:val="001B30A4"/>
    <w:rsid w:val="001B33D4"/>
    <w:rsid w:val="001B7B76"/>
    <w:rsid w:val="001C0394"/>
    <w:rsid w:val="001C0955"/>
    <w:rsid w:val="001C0CF1"/>
    <w:rsid w:val="001C25CE"/>
    <w:rsid w:val="001C28EA"/>
    <w:rsid w:val="001C3EAA"/>
    <w:rsid w:val="001C47AC"/>
    <w:rsid w:val="001C5460"/>
    <w:rsid w:val="001C57E9"/>
    <w:rsid w:val="001C60D2"/>
    <w:rsid w:val="001C6A54"/>
    <w:rsid w:val="001D0B24"/>
    <w:rsid w:val="001D0F8F"/>
    <w:rsid w:val="001D1221"/>
    <w:rsid w:val="001D2CA8"/>
    <w:rsid w:val="001D31E6"/>
    <w:rsid w:val="001D41A2"/>
    <w:rsid w:val="001D55E5"/>
    <w:rsid w:val="001D57EA"/>
    <w:rsid w:val="001D61A2"/>
    <w:rsid w:val="001D6C1E"/>
    <w:rsid w:val="001D70AA"/>
    <w:rsid w:val="001E331B"/>
    <w:rsid w:val="001E5259"/>
    <w:rsid w:val="001E76EE"/>
    <w:rsid w:val="001F04C2"/>
    <w:rsid w:val="001F1500"/>
    <w:rsid w:val="001F1573"/>
    <w:rsid w:val="001F1717"/>
    <w:rsid w:val="001F1D33"/>
    <w:rsid w:val="001F29D0"/>
    <w:rsid w:val="001F343D"/>
    <w:rsid w:val="001F34E0"/>
    <w:rsid w:val="001F4B06"/>
    <w:rsid w:val="001F51F2"/>
    <w:rsid w:val="001F7DD5"/>
    <w:rsid w:val="002036AD"/>
    <w:rsid w:val="00204D80"/>
    <w:rsid w:val="00204E38"/>
    <w:rsid w:val="002053AE"/>
    <w:rsid w:val="00205426"/>
    <w:rsid w:val="002078C3"/>
    <w:rsid w:val="00207C3F"/>
    <w:rsid w:val="00207F00"/>
    <w:rsid w:val="00210D14"/>
    <w:rsid w:val="002110E8"/>
    <w:rsid w:val="002140BF"/>
    <w:rsid w:val="00214FCC"/>
    <w:rsid w:val="00215297"/>
    <w:rsid w:val="00216441"/>
    <w:rsid w:val="00220163"/>
    <w:rsid w:val="002216FD"/>
    <w:rsid w:val="002217B7"/>
    <w:rsid w:val="002217DF"/>
    <w:rsid w:val="00221CCB"/>
    <w:rsid w:val="00221F89"/>
    <w:rsid w:val="0022463A"/>
    <w:rsid w:val="00224B4E"/>
    <w:rsid w:val="002250C4"/>
    <w:rsid w:val="00226D1B"/>
    <w:rsid w:val="002317AF"/>
    <w:rsid w:val="00233370"/>
    <w:rsid w:val="00234981"/>
    <w:rsid w:val="00235641"/>
    <w:rsid w:val="00235E9B"/>
    <w:rsid w:val="00235F3D"/>
    <w:rsid w:val="00236148"/>
    <w:rsid w:val="002367F0"/>
    <w:rsid w:val="00236B9C"/>
    <w:rsid w:val="00237BC6"/>
    <w:rsid w:val="002405E6"/>
    <w:rsid w:val="00240EEA"/>
    <w:rsid w:val="0024180B"/>
    <w:rsid w:val="00241D40"/>
    <w:rsid w:val="0024292C"/>
    <w:rsid w:val="002434FB"/>
    <w:rsid w:val="0024437D"/>
    <w:rsid w:val="00246251"/>
    <w:rsid w:val="00246539"/>
    <w:rsid w:val="00246A04"/>
    <w:rsid w:val="00246BC6"/>
    <w:rsid w:val="00247233"/>
    <w:rsid w:val="00251A94"/>
    <w:rsid w:val="00251ECE"/>
    <w:rsid w:val="00253385"/>
    <w:rsid w:val="0025424D"/>
    <w:rsid w:val="00254925"/>
    <w:rsid w:val="00254F75"/>
    <w:rsid w:val="0025523F"/>
    <w:rsid w:val="002569A8"/>
    <w:rsid w:val="00260B8E"/>
    <w:rsid w:val="002623D1"/>
    <w:rsid w:val="002639E1"/>
    <w:rsid w:val="00263A7E"/>
    <w:rsid w:val="00264CF7"/>
    <w:rsid w:val="00264F22"/>
    <w:rsid w:val="002650C9"/>
    <w:rsid w:val="00266278"/>
    <w:rsid w:val="00267161"/>
    <w:rsid w:val="002678BD"/>
    <w:rsid w:val="0027256B"/>
    <w:rsid w:val="002732F2"/>
    <w:rsid w:val="00274AD6"/>
    <w:rsid w:val="00275850"/>
    <w:rsid w:val="00276D85"/>
    <w:rsid w:val="00277329"/>
    <w:rsid w:val="00277FF0"/>
    <w:rsid w:val="0028100F"/>
    <w:rsid w:val="00281A5E"/>
    <w:rsid w:val="00282FDF"/>
    <w:rsid w:val="0028321D"/>
    <w:rsid w:val="00286A15"/>
    <w:rsid w:val="00286C6B"/>
    <w:rsid w:val="00287241"/>
    <w:rsid w:val="00287FDA"/>
    <w:rsid w:val="00290394"/>
    <w:rsid w:val="002906AA"/>
    <w:rsid w:val="00290F24"/>
    <w:rsid w:val="00291441"/>
    <w:rsid w:val="0029213D"/>
    <w:rsid w:val="00293F98"/>
    <w:rsid w:val="0029421D"/>
    <w:rsid w:val="002944BE"/>
    <w:rsid w:val="00296F57"/>
    <w:rsid w:val="0029773E"/>
    <w:rsid w:val="00297DA6"/>
    <w:rsid w:val="002A0800"/>
    <w:rsid w:val="002A14BF"/>
    <w:rsid w:val="002A26F6"/>
    <w:rsid w:val="002A50CF"/>
    <w:rsid w:val="002A5C87"/>
    <w:rsid w:val="002A6344"/>
    <w:rsid w:val="002A6470"/>
    <w:rsid w:val="002A7441"/>
    <w:rsid w:val="002B08BA"/>
    <w:rsid w:val="002B104C"/>
    <w:rsid w:val="002B1A4A"/>
    <w:rsid w:val="002B60DE"/>
    <w:rsid w:val="002B6425"/>
    <w:rsid w:val="002B6874"/>
    <w:rsid w:val="002B7BD9"/>
    <w:rsid w:val="002B7D87"/>
    <w:rsid w:val="002C0F93"/>
    <w:rsid w:val="002C133E"/>
    <w:rsid w:val="002C26FB"/>
    <w:rsid w:val="002C27E8"/>
    <w:rsid w:val="002C29A3"/>
    <w:rsid w:val="002C3155"/>
    <w:rsid w:val="002C3B36"/>
    <w:rsid w:val="002C4A6D"/>
    <w:rsid w:val="002C54E4"/>
    <w:rsid w:val="002C5AB4"/>
    <w:rsid w:val="002C63EB"/>
    <w:rsid w:val="002C7759"/>
    <w:rsid w:val="002C7C34"/>
    <w:rsid w:val="002D17F8"/>
    <w:rsid w:val="002D4549"/>
    <w:rsid w:val="002D49DD"/>
    <w:rsid w:val="002D4D04"/>
    <w:rsid w:val="002D7260"/>
    <w:rsid w:val="002D7ADF"/>
    <w:rsid w:val="002E2372"/>
    <w:rsid w:val="002E3350"/>
    <w:rsid w:val="002E50CA"/>
    <w:rsid w:val="002E5E23"/>
    <w:rsid w:val="002E7144"/>
    <w:rsid w:val="002E7232"/>
    <w:rsid w:val="002F0C7F"/>
    <w:rsid w:val="002F1DEB"/>
    <w:rsid w:val="002F3343"/>
    <w:rsid w:val="002F7706"/>
    <w:rsid w:val="00300F52"/>
    <w:rsid w:val="00302288"/>
    <w:rsid w:val="003027DB"/>
    <w:rsid w:val="00303A27"/>
    <w:rsid w:val="00303D06"/>
    <w:rsid w:val="003049B2"/>
    <w:rsid w:val="003065F1"/>
    <w:rsid w:val="003069DF"/>
    <w:rsid w:val="00306CFD"/>
    <w:rsid w:val="0030798F"/>
    <w:rsid w:val="003107B4"/>
    <w:rsid w:val="00314109"/>
    <w:rsid w:val="00314B45"/>
    <w:rsid w:val="00314CAF"/>
    <w:rsid w:val="003156E0"/>
    <w:rsid w:val="00315ADA"/>
    <w:rsid w:val="00315F9D"/>
    <w:rsid w:val="00316445"/>
    <w:rsid w:val="003174C3"/>
    <w:rsid w:val="00317B1F"/>
    <w:rsid w:val="00320666"/>
    <w:rsid w:val="00321193"/>
    <w:rsid w:val="00321457"/>
    <w:rsid w:val="003225FC"/>
    <w:rsid w:val="0032302E"/>
    <w:rsid w:val="00323613"/>
    <w:rsid w:val="0032365E"/>
    <w:rsid w:val="00323A66"/>
    <w:rsid w:val="003248C7"/>
    <w:rsid w:val="003257DC"/>
    <w:rsid w:val="00327BE1"/>
    <w:rsid w:val="00330E98"/>
    <w:rsid w:val="003315F6"/>
    <w:rsid w:val="00333532"/>
    <w:rsid w:val="00334521"/>
    <w:rsid w:val="00334B40"/>
    <w:rsid w:val="00334C86"/>
    <w:rsid w:val="00334E82"/>
    <w:rsid w:val="00335154"/>
    <w:rsid w:val="003354B3"/>
    <w:rsid w:val="0033621C"/>
    <w:rsid w:val="00337A1D"/>
    <w:rsid w:val="00340E23"/>
    <w:rsid w:val="00343C7E"/>
    <w:rsid w:val="0034457F"/>
    <w:rsid w:val="00344801"/>
    <w:rsid w:val="0034529B"/>
    <w:rsid w:val="0034663D"/>
    <w:rsid w:val="00350598"/>
    <w:rsid w:val="003508AE"/>
    <w:rsid w:val="003508B8"/>
    <w:rsid w:val="00352C7D"/>
    <w:rsid w:val="0036175B"/>
    <w:rsid w:val="003634A7"/>
    <w:rsid w:val="00364F44"/>
    <w:rsid w:val="003650E3"/>
    <w:rsid w:val="00366FA1"/>
    <w:rsid w:val="0037132E"/>
    <w:rsid w:val="003714D3"/>
    <w:rsid w:val="003731DF"/>
    <w:rsid w:val="0037326D"/>
    <w:rsid w:val="00373A5D"/>
    <w:rsid w:val="003747AD"/>
    <w:rsid w:val="003758BF"/>
    <w:rsid w:val="00375CA3"/>
    <w:rsid w:val="0037643A"/>
    <w:rsid w:val="003765D4"/>
    <w:rsid w:val="003816DB"/>
    <w:rsid w:val="00381E69"/>
    <w:rsid w:val="003825CA"/>
    <w:rsid w:val="003830B6"/>
    <w:rsid w:val="003839E5"/>
    <w:rsid w:val="00383D76"/>
    <w:rsid w:val="003843B0"/>
    <w:rsid w:val="003843EF"/>
    <w:rsid w:val="00385022"/>
    <w:rsid w:val="0038628D"/>
    <w:rsid w:val="00386971"/>
    <w:rsid w:val="00386F8E"/>
    <w:rsid w:val="003871E1"/>
    <w:rsid w:val="00387E65"/>
    <w:rsid w:val="00390F50"/>
    <w:rsid w:val="00392E99"/>
    <w:rsid w:val="00393599"/>
    <w:rsid w:val="00394C21"/>
    <w:rsid w:val="00394C3F"/>
    <w:rsid w:val="00395E44"/>
    <w:rsid w:val="00396601"/>
    <w:rsid w:val="00396EB2"/>
    <w:rsid w:val="00396F09"/>
    <w:rsid w:val="003A03EB"/>
    <w:rsid w:val="003A0E46"/>
    <w:rsid w:val="003A15D0"/>
    <w:rsid w:val="003A16E2"/>
    <w:rsid w:val="003A6F43"/>
    <w:rsid w:val="003B1B6B"/>
    <w:rsid w:val="003B21DF"/>
    <w:rsid w:val="003B2278"/>
    <w:rsid w:val="003B2A5A"/>
    <w:rsid w:val="003B3FAE"/>
    <w:rsid w:val="003B4F55"/>
    <w:rsid w:val="003B6580"/>
    <w:rsid w:val="003C09C9"/>
    <w:rsid w:val="003C0FEB"/>
    <w:rsid w:val="003C15F5"/>
    <w:rsid w:val="003C20B3"/>
    <w:rsid w:val="003C2D35"/>
    <w:rsid w:val="003C3126"/>
    <w:rsid w:val="003C4190"/>
    <w:rsid w:val="003C4481"/>
    <w:rsid w:val="003C4B4C"/>
    <w:rsid w:val="003C7251"/>
    <w:rsid w:val="003C74FD"/>
    <w:rsid w:val="003D0562"/>
    <w:rsid w:val="003D0A31"/>
    <w:rsid w:val="003D2B45"/>
    <w:rsid w:val="003D2BC5"/>
    <w:rsid w:val="003D4608"/>
    <w:rsid w:val="003D6007"/>
    <w:rsid w:val="003E2429"/>
    <w:rsid w:val="003E2D4D"/>
    <w:rsid w:val="003E348F"/>
    <w:rsid w:val="003E3EC0"/>
    <w:rsid w:val="003E49D4"/>
    <w:rsid w:val="003E6852"/>
    <w:rsid w:val="003E7CF0"/>
    <w:rsid w:val="003F0294"/>
    <w:rsid w:val="003F0B87"/>
    <w:rsid w:val="003F2425"/>
    <w:rsid w:val="003F25C1"/>
    <w:rsid w:val="003F3F75"/>
    <w:rsid w:val="003F5391"/>
    <w:rsid w:val="003F5E01"/>
    <w:rsid w:val="003F61F1"/>
    <w:rsid w:val="003F6F61"/>
    <w:rsid w:val="003F7130"/>
    <w:rsid w:val="003F7620"/>
    <w:rsid w:val="003F77BC"/>
    <w:rsid w:val="0040109C"/>
    <w:rsid w:val="004022C3"/>
    <w:rsid w:val="004028AD"/>
    <w:rsid w:val="004071AD"/>
    <w:rsid w:val="004130F1"/>
    <w:rsid w:val="004137E8"/>
    <w:rsid w:val="004154AB"/>
    <w:rsid w:val="00420C4E"/>
    <w:rsid w:val="00423E91"/>
    <w:rsid w:val="00424483"/>
    <w:rsid w:val="00425242"/>
    <w:rsid w:val="004260A6"/>
    <w:rsid w:val="00426296"/>
    <w:rsid w:val="0042763D"/>
    <w:rsid w:val="00430678"/>
    <w:rsid w:val="00430E5F"/>
    <w:rsid w:val="0043121A"/>
    <w:rsid w:val="004315C4"/>
    <w:rsid w:val="00431C92"/>
    <w:rsid w:val="004337C6"/>
    <w:rsid w:val="00433F47"/>
    <w:rsid w:val="00434CEE"/>
    <w:rsid w:val="0043514A"/>
    <w:rsid w:val="00436059"/>
    <w:rsid w:val="004369F6"/>
    <w:rsid w:val="00440CE7"/>
    <w:rsid w:val="004426F5"/>
    <w:rsid w:val="004427F8"/>
    <w:rsid w:val="00442B25"/>
    <w:rsid w:val="00442B38"/>
    <w:rsid w:val="00445219"/>
    <w:rsid w:val="00445633"/>
    <w:rsid w:val="00446C47"/>
    <w:rsid w:val="004501B9"/>
    <w:rsid w:val="00450912"/>
    <w:rsid w:val="00450916"/>
    <w:rsid w:val="00451245"/>
    <w:rsid w:val="0045198F"/>
    <w:rsid w:val="00452C18"/>
    <w:rsid w:val="00452F86"/>
    <w:rsid w:val="0045303A"/>
    <w:rsid w:val="0045321A"/>
    <w:rsid w:val="00453D4C"/>
    <w:rsid w:val="00454397"/>
    <w:rsid w:val="00457107"/>
    <w:rsid w:val="00460DBD"/>
    <w:rsid w:val="0046326E"/>
    <w:rsid w:val="00463D63"/>
    <w:rsid w:val="00464440"/>
    <w:rsid w:val="004710FD"/>
    <w:rsid w:val="004713E4"/>
    <w:rsid w:val="00471939"/>
    <w:rsid w:val="00471B55"/>
    <w:rsid w:val="00472917"/>
    <w:rsid w:val="004734C3"/>
    <w:rsid w:val="0047582B"/>
    <w:rsid w:val="00476ACE"/>
    <w:rsid w:val="0047726B"/>
    <w:rsid w:val="0047742C"/>
    <w:rsid w:val="00477767"/>
    <w:rsid w:val="00481250"/>
    <w:rsid w:val="0048151E"/>
    <w:rsid w:val="004848D5"/>
    <w:rsid w:val="00487E0B"/>
    <w:rsid w:val="00491D99"/>
    <w:rsid w:val="00491F86"/>
    <w:rsid w:val="00493700"/>
    <w:rsid w:val="0049415E"/>
    <w:rsid w:val="0049525A"/>
    <w:rsid w:val="00495469"/>
    <w:rsid w:val="004958F5"/>
    <w:rsid w:val="00497759"/>
    <w:rsid w:val="00497B84"/>
    <w:rsid w:val="004A2708"/>
    <w:rsid w:val="004A48C0"/>
    <w:rsid w:val="004A4F63"/>
    <w:rsid w:val="004A54F2"/>
    <w:rsid w:val="004A7B64"/>
    <w:rsid w:val="004A7D2E"/>
    <w:rsid w:val="004B104C"/>
    <w:rsid w:val="004B28EA"/>
    <w:rsid w:val="004B4027"/>
    <w:rsid w:val="004B6EA2"/>
    <w:rsid w:val="004B7180"/>
    <w:rsid w:val="004C0471"/>
    <w:rsid w:val="004C122A"/>
    <w:rsid w:val="004C1DE0"/>
    <w:rsid w:val="004C427B"/>
    <w:rsid w:val="004C59E8"/>
    <w:rsid w:val="004C5ADC"/>
    <w:rsid w:val="004C781D"/>
    <w:rsid w:val="004C7A03"/>
    <w:rsid w:val="004D0227"/>
    <w:rsid w:val="004D0895"/>
    <w:rsid w:val="004D08D0"/>
    <w:rsid w:val="004D16E4"/>
    <w:rsid w:val="004D19A0"/>
    <w:rsid w:val="004D1D73"/>
    <w:rsid w:val="004D276E"/>
    <w:rsid w:val="004D4E35"/>
    <w:rsid w:val="004D6098"/>
    <w:rsid w:val="004D7A17"/>
    <w:rsid w:val="004E026D"/>
    <w:rsid w:val="004E3827"/>
    <w:rsid w:val="004E402B"/>
    <w:rsid w:val="004E4260"/>
    <w:rsid w:val="004E51CC"/>
    <w:rsid w:val="004F0BF3"/>
    <w:rsid w:val="004F0EB9"/>
    <w:rsid w:val="004F2706"/>
    <w:rsid w:val="004F28ED"/>
    <w:rsid w:val="004F2A0D"/>
    <w:rsid w:val="004F4A68"/>
    <w:rsid w:val="004F4E41"/>
    <w:rsid w:val="00502318"/>
    <w:rsid w:val="00502E94"/>
    <w:rsid w:val="00505C12"/>
    <w:rsid w:val="005106F3"/>
    <w:rsid w:val="00511036"/>
    <w:rsid w:val="005123B0"/>
    <w:rsid w:val="00514C9A"/>
    <w:rsid w:val="00516224"/>
    <w:rsid w:val="00517B1F"/>
    <w:rsid w:val="005209B5"/>
    <w:rsid w:val="00520BFB"/>
    <w:rsid w:val="00521699"/>
    <w:rsid w:val="00521BC1"/>
    <w:rsid w:val="00521FA0"/>
    <w:rsid w:val="005223C2"/>
    <w:rsid w:val="005232B9"/>
    <w:rsid w:val="005257D7"/>
    <w:rsid w:val="00525831"/>
    <w:rsid w:val="0052716D"/>
    <w:rsid w:val="00527277"/>
    <w:rsid w:val="005273BD"/>
    <w:rsid w:val="005279BA"/>
    <w:rsid w:val="005343A8"/>
    <w:rsid w:val="00536041"/>
    <w:rsid w:val="0053649B"/>
    <w:rsid w:val="00540303"/>
    <w:rsid w:val="005407B9"/>
    <w:rsid w:val="005417AB"/>
    <w:rsid w:val="00541C34"/>
    <w:rsid w:val="00542661"/>
    <w:rsid w:val="00542791"/>
    <w:rsid w:val="00543521"/>
    <w:rsid w:val="00543B42"/>
    <w:rsid w:val="005446B3"/>
    <w:rsid w:val="005447D0"/>
    <w:rsid w:val="0054556F"/>
    <w:rsid w:val="005464FC"/>
    <w:rsid w:val="0054672E"/>
    <w:rsid w:val="005510F3"/>
    <w:rsid w:val="00551440"/>
    <w:rsid w:val="00551A92"/>
    <w:rsid w:val="005521F5"/>
    <w:rsid w:val="005523F8"/>
    <w:rsid w:val="00552ADF"/>
    <w:rsid w:val="00552C10"/>
    <w:rsid w:val="0055598A"/>
    <w:rsid w:val="00556A47"/>
    <w:rsid w:val="0055783B"/>
    <w:rsid w:val="0056066A"/>
    <w:rsid w:val="00563F84"/>
    <w:rsid w:val="00565450"/>
    <w:rsid w:val="005704DE"/>
    <w:rsid w:val="00570B39"/>
    <w:rsid w:val="0057120E"/>
    <w:rsid w:val="005715B2"/>
    <w:rsid w:val="00571E76"/>
    <w:rsid w:val="005722AF"/>
    <w:rsid w:val="005731FC"/>
    <w:rsid w:val="005735ED"/>
    <w:rsid w:val="00573FB1"/>
    <w:rsid w:val="00575FC5"/>
    <w:rsid w:val="00576696"/>
    <w:rsid w:val="00576F79"/>
    <w:rsid w:val="0058020F"/>
    <w:rsid w:val="005827B8"/>
    <w:rsid w:val="0058283E"/>
    <w:rsid w:val="005859CD"/>
    <w:rsid w:val="00586716"/>
    <w:rsid w:val="0059015F"/>
    <w:rsid w:val="00590E22"/>
    <w:rsid w:val="00590EC3"/>
    <w:rsid w:val="005917DA"/>
    <w:rsid w:val="00591989"/>
    <w:rsid w:val="0059205A"/>
    <w:rsid w:val="00592DA7"/>
    <w:rsid w:val="005931DB"/>
    <w:rsid w:val="0059371A"/>
    <w:rsid w:val="00594C04"/>
    <w:rsid w:val="0059648B"/>
    <w:rsid w:val="00596DC2"/>
    <w:rsid w:val="00597EF5"/>
    <w:rsid w:val="005A11F3"/>
    <w:rsid w:val="005A1DCE"/>
    <w:rsid w:val="005A2700"/>
    <w:rsid w:val="005A2DB4"/>
    <w:rsid w:val="005A3DAD"/>
    <w:rsid w:val="005A4A5F"/>
    <w:rsid w:val="005A4AE0"/>
    <w:rsid w:val="005A4B1E"/>
    <w:rsid w:val="005A6451"/>
    <w:rsid w:val="005A7714"/>
    <w:rsid w:val="005B1E11"/>
    <w:rsid w:val="005B2811"/>
    <w:rsid w:val="005B2B2F"/>
    <w:rsid w:val="005B30DA"/>
    <w:rsid w:val="005B5593"/>
    <w:rsid w:val="005B666B"/>
    <w:rsid w:val="005B7717"/>
    <w:rsid w:val="005C2ED7"/>
    <w:rsid w:val="005C44F6"/>
    <w:rsid w:val="005C45DD"/>
    <w:rsid w:val="005C7D9F"/>
    <w:rsid w:val="005D0941"/>
    <w:rsid w:val="005D0FA4"/>
    <w:rsid w:val="005D409F"/>
    <w:rsid w:val="005D646E"/>
    <w:rsid w:val="005D747B"/>
    <w:rsid w:val="005D77E2"/>
    <w:rsid w:val="005D7B63"/>
    <w:rsid w:val="005E0282"/>
    <w:rsid w:val="005E341D"/>
    <w:rsid w:val="005E35E6"/>
    <w:rsid w:val="005E3784"/>
    <w:rsid w:val="005E3E9D"/>
    <w:rsid w:val="005E6EF0"/>
    <w:rsid w:val="005E763F"/>
    <w:rsid w:val="005E7BEA"/>
    <w:rsid w:val="005F3738"/>
    <w:rsid w:val="005F41A2"/>
    <w:rsid w:val="005F5487"/>
    <w:rsid w:val="00601694"/>
    <w:rsid w:val="00603A45"/>
    <w:rsid w:val="006044E7"/>
    <w:rsid w:val="00604EFE"/>
    <w:rsid w:val="00606833"/>
    <w:rsid w:val="00611F48"/>
    <w:rsid w:val="00615C8D"/>
    <w:rsid w:val="00615FEA"/>
    <w:rsid w:val="00620881"/>
    <w:rsid w:val="006213E2"/>
    <w:rsid w:val="0062181C"/>
    <w:rsid w:val="00625605"/>
    <w:rsid w:val="00626B6E"/>
    <w:rsid w:val="00627124"/>
    <w:rsid w:val="00630325"/>
    <w:rsid w:val="00634C6E"/>
    <w:rsid w:val="00635B19"/>
    <w:rsid w:val="00635DC2"/>
    <w:rsid w:val="00640CEF"/>
    <w:rsid w:val="00640FC6"/>
    <w:rsid w:val="00641131"/>
    <w:rsid w:val="0064123B"/>
    <w:rsid w:val="00641E2D"/>
    <w:rsid w:val="0064206F"/>
    <w:rsid w:val="006428D0"/>
    <w:rsid w:val="00643C14"/>
    <w:rsid w:val="00644195"/>
    <w:rsid w:val="0064552C"/>
    <w:rsid w:val="0064590D"/>
    <w:rsid w:val="00650447"/>
    <w:rsid w:val="00652768"/>
    <w:rsid w:val="006538B0"/>
    <w:rsid w:val="00654FE6"/>
    <w:rsid w:val="0065607C"/>
    <w:rsid w:val="006564A3"/>
    <w:rsid w:val="006615C8"/>
    <w:rsid w:val="00661658"/>
    <w:rsid w:val="006626EC"/>
    <w:rsid w:val="006631D0"/>
    <w:rsid w:val="006647A8"/>
    <w:rsid w:val="00665FAC"/>
    <w:rsid w:val="00666332"/>
    <w:rsid w:val="00666B7D"/>
    <w:rsid w:val="00667218"/>
    <w:rsid w:val="006674CE"/>
    <w:rsid w:val="006703D0"/>
    <w:rsid w:val="00670B4F"/>
    <w:rsid w:val="0067287E"/>
    <w:rsid w:val="00673B74"/>
    <w:rsid w:val="00675965"/>
    <w:rsid w:val="00675B73"/>
    <w:rsid w:val="00681937"/>
    <w:rsid w:val="00691C19"/>
    <w:rsid w:val="00691F92"/>
    <w:rsid w:val="00692099"/>
    <w:rsid w:val="00692D50"/>
    <w:rsid w:val="00694192"/>
    <w:rsid w:val="00694E0D"/>
    <w:rsid w:val="00695C5D"/>
    <w:rsid w:val="006966E4"/>
    <w:rsid w:val="006A05E3"/>
    <w:rsid w:val="006A076B"/>
    <w:rsid w:val="006A13C3"/>
    <w:rsid w:val="006A2662"/>
    <w:rsid w:val="006B3189"/>
    <w:rsid w:val="006B3421"/>
    <w:rsid w:val="006B3803"/>
    <w:rsid w:val="006B4F27"/>
    <w:rsid w:val="006B59BC"/>
    <w:rsid w:val="006B6FD9"/>
    <w:rsid w:val="006B7838"/>
    <w:rsid w:val="006C1293"/>
    <w:rsid w:val="006C1932"/>
    <w:rsid w:val="006C2F46"/>
    <w:rsid w:val="006C3698"/>
    <w:rsid w:val="006C4F42"/>
    <w:rsid w:val="006C65DF"/>
    <w:rsid w:val="006C6C7D"/>
    <w:rsid w:val="006C7EE5"/>
    <w:rsid w:val="006D2C73"/>
    <w:rsid w:val="006D2CBF"/>
    <w:rsid w:val="006D58B9"/>
    <w:rsid w:val="006D7DC0"/>
    <w:rsid w:val="006E0061"/>
    <w:rsid w:val="006E0F36"/>
    <w:rsid w:val="006E3197"/>
    <w:rsid w:val="006E3C75"/>
    <w:rsid w:val="006E510C"/>
    <w:rsid w:val="006E54CA"/>
    <w:rsid w:val="006E788F"/>
    <w:rsid w:val="006E7AE0"/>
    <w:rsid w:val="006F0FD6"/>
    <w:rsid w:val="006F1631"/>
    <w:rsid w:val="006F2142"/>
    <w:rsid w:val="006F2144"/>
    <w:rsid w:val="006F39A0"/>
    <w:rsid w:val="006F4515"/>
    <w:rsid w:val="006F47AD"/>
    <w:rsid w:val="006F709E"/>
    <w:rsid w:val="006F71FA"/>
    <w:rsid w:val="007008FA"/>
    <w:rsid w:val="00700D7C"/>
    <w:rsid w:val="00703170"/>
    <w:rsid w:val="00705AE7"/>
    <w:rsid w:val="00705D08"/>
    <w:rsid w:val="007063FF"/>
    <w:rsid w:val="00706684"/>
    <w:rsid w:val="00710CEF"/>
    <w:rsid w:val="00712404"/>
    <w:rsid w:val="007143D5"/>
    <w:rsid w:val="007153A0"/>
    <w:rsid w:val="00715C4F"/>
    <w:rsid w:val="00715EDA"/>
    <w:rsid w:val="00717F4A"/>
    <w:rsid w:val="007229A8"/>
    <w:rsid w:val="00722FB5"/>
    <w:rsid w:val="007231A2"/>
    <w:rsid w:val="0072383C"/>
    <w:rsid w:val="00724E38"/>
    <w:rsid w:val="007252DD"/>
    <w:rsid w:val="00725A75"/>
    <w:rsid w:val="00726D91"/>
    <w:rsid w:val="00726E1C"/>
    <w:rsid w:val="00726F4D"/>
    <w:rsid w:val="00730E6F"/>
    <w:rsid w:val="0073224C"/>
    <w:rsid w:val="00732E59"/>
    <w:rsid w:val="0073438C"/>
    <w:rsid w:val="00736477"/>
    <w:rsid w:val="007365C7"/>
    <w:rsid w:val="00740542"/>
    <w:rsid w:val="00741134"/>
    <w:rsid w:val="00742178"/>
    <w:rsid w:val="007427DA"/>
    <w:rsid w:val="0074429C"/>
    <w:rsid w:val="007444F1"/>
    <w:rsid w:val="00745041"/>
    <w:rsid w:val="007451E0"/>
    <w:rsid w:val="00746B58"/>
    <w:rsid w:val="007473E3"/>
    <w:rsid w:val="007477CB"/>
    <w:rsid w:val="007478B1"/>
    <w:rsid w:val="00750FFC"/>
    <w:rsid w:val="00751DD0"/>
    <w:rsid w:val="00752135"/>
    <w:rsid w:val="007522EC"/>
    <w:rsid w:val="00753AF6"/>
    <w:rsid w:val="00753CC9"/>
    <w:rsid w:val="007540B2"/>
    <w:rsid w:val="00757E16"/>
    <w:rsid w:val="00757F54"/>
    <w:rsid w:val="00760587"/>
    <w:rsid w:val="00761B31"/>
    <w:rsid w:val="007622B3"/>
    <w:rsid w:val="00762DFF"/>
    <w:rsid w:val="00770C66"/>
    <w:rsid w:val="00770DC8"/>
    <w:rsid w:val="00773141"/>
    <w:rsid w:val="0077331E"/>
    <w:rsid w:val="007748DD"/>
    <w:rsid w:val="00774B54"/>
    <w:rsid w:val="00774BA8"/>
    <w:rsid w:val="00775445"/>
    <w:rsid w:val="00777AA1"/>
    <w:rsid w:val="00780779"/>
    <w:rsid w:val="00782B2D"/>
    <w:rsid w:val="00786926"/>
    <w:rsid w:val="007877D6"/>
    <w:rsid w:val="007878A9"/>
    <w:rsid w:val="00791A41"/>
    <w:rsid w:val="00791BA3"/>
    <w:rsid w:val="007938D0"/>
    <w:rsid w:val="00795C43"/>
    <w:rsid w:val="00797273"/>
    <w:rsid w:val="007A0628"/>
    <w:rsid w:val="007A0CCB"/>
    <w:rsid w:val="007A2112"/>
    <w:rsid w:val="007A2368"/>
    <w:rsid w:val="007A2D91"/>
    <w:rsid w:val="007A5006"/>
    <w:rsid w:val="007A63AC"/>
    <w:rsid w:val="007A70D8"/>
    <w:rsid w:val="007B019E"/>
    <w:rsid w:val="007B0569"/>
    <w:rsid w:val="007B09F3"/>
    <w:rsid w:val="007B1D5A"/>
    <w:rsid w:val="007B21AC"/>
    <w:rsid w:val="007B2344"/>
    <w:rsid w:val="007B4225"/>
    <w:rsid w:val="007B451E"/>
    <w:rsid w:val="007B481E"/>
    <w:rsid w:val="007B4A40"/>
    <w:rsid w:val="007B5528"/>
    <w:rsid w:val="007B62FA"/>
    <w:rsid w:val="007C0B75"/>
    <w:rsid w:val="007C0C9A"/>
    <w:rsid w:val="007C2046"/>
    <w:rsid w:val="007C24CC"/>
    <w:rsid w:val="007C3273"/>
    <w:rsid w:val="007C5423"/>
    <w:rsid w:val="007C6793"/>
    <w:rsid w:val="007C6CC6"/>
    <w:rsid w:val="007D001B"/>
    <w:rsid w:val="007D05FC"/>
    <w:rsid w:val="007D24B7"/>
    <w:rsid w:val="007D62F1"/>
    <w:rsid w:val="007D6D7F"/>
    <w:rsid w:val="007D78AF"/>
    <w:rsid w:val="007D792E"/>
    <w:rsid w:val="007E0D1F"/>
    <w:rsid w:val="007E186B"/>
    <w:rsid w:val="007E186F"/>
    <w:rsid w:val="007E1BE0"/>
    <w:rsid w:val="007E2358"/>
    <w:rsid w:val="007E25BE"/>
    <w:rsid w:val="007E2F6E"/>
    <w:rsid w:val="007E4379"/>
    <w:rsid w:val="007E45F5"/>
    <w:rsid w:val="007E666C"/>
    <w:rsid w:val="007E68FF"/>
    <w:rsid w:val="007E79C2"/>
    <w:rsid w:val="007F037D"/>
    <w:rsid w:val="007F1A4F"/>
    <w:rsid w:val="007F27D0"/>
    <w:rsid w:val="007F2CC3"/>
    <w:rsid w:val="007F3F6C"/>
    <w:rsid w:val="007F4384"/>
    <w:rsid w:val="007F5FD8"/>
    <w:rsid w:val="00800FCD"/>
    <w:rsid w:val="00802085"/>
    <w:rsid w:val="008030F2"/>
    <w:rsid w:val="00803695"/>
    <w:rsid w:val="00803BE2"/>
    <w:rsid w:val="00804849"/>
    <w:rsid w:val="00804E99"/>
    <w:rsid w:val="00806EC3"/>
    <w:rsid w:val="008074C9"/>
    <w:rsid w:val="0080775F"/>
    <w:rsid w:val="00810EB9"/>
    <w:rsid w:val="00812B73"/>
    <w:rsid w:val="0081486B"/>
    <w:rsid w:val="008149C3"/>
    <w:rsid w:val="00814C6F"/>
    <w:rsid w:val="00815892"/>
    <w:rsid w:val="00816426"/>
    <w:rsid w:val="00816C8C"/>
    <w:rsid w:val="00820A0B"/>
    <w:rsid w:val="00820B8E"/>
    <w:rsid w:val="00820C00"/>
    <w:rsid w:val="00821C77"/>
    <w:rsid w:val="00821E53"/>
    <w:rsid w:val="008224ED"/>
    <w:rsid w:val="008232AB"/>
    <w:rsid w:val="0082465C"/>
    <w:rsid w:val="00826672"/>
    <w:rsid w:val="00826EA0"/>
    <w:rsid w:val="0082707E"/>
    <w:rsid w:val="008271DA"/>
    <w:rsid w:val="008320BF"/>
    <w:rsid w:val="00834FCE"/>
    <w:rsid w:val="008356A7"/>
    <w:rsid w:val="008365BC"/>
    <w:rsid w:val="0084194C"/>
    <w:rsid w:val="0084243A"/>
    <w:rsid w:val="008424BF"/>
    <w:rsid w:val="008442A1"/>
    <w:rsid w:val="008443F5"/>
    <w:rsid w:val="00846274"/>
    <w:rsid w:val="00847E37"/>
    <w:rsid w:val="00850153"/>
    <w:rsid w:val="00850156"/>
    <w:rsid w:val="008501D8"/>
    <w:rsid w:val="00852060"/>
    <w:rsid w:val="008537D1"/>
    <w:rsid w:val="008540B8"/>
    <w:rsid w:val="008540DB"/>
    <w:rsid w:val="00855C93"/>
    <w:rsid w:val="008564EF"/>
    <w:rsid w:val="00856A2C"/>
    <w:rsid w:val="00857D50"/>
    <w:rsid w:val="008605D1"/>
    <w:rsid w:val="00862F90"/>
    <w:rsid w:val="0086371F"/>
    <w:rsid w:val="008643D2"/>
    <w:rsid w:val="00870978"/>
    <w:rsid w:val="00870E11"/>
    <w:rsid w:val="00870E84"/>
    <w:rsid w:val="0087109E"/>
    <w:rsid w:val="00871788"/>
    <w:rsid w:val="00872BE0"/>
    <w:rsid w:val="00874BEB"/>
    <w:rsid w:val="00875895"/>
    <w:rsid w:val="0087703C"/>
    <w:rsid w:val="00877258"/>
    <w:rsid w:val="00877D5A"/>
    <w:rsid w:val="0088148A"/>
    <w:rsid w:val="008826A3"/>
    <w:rsid w:val="008833A5"/>
    <w:rsid w:val="00885239"/>
    <w:rsid w:val="00886C14"/>
    <w:rsid w:val="00891221"/>
    <w:rsid w:val="00891BD0"/>
    <w:rsid w:val="008949B6"/>
    <w:rsid w:val="00894D47"/>
    <w:rsid w:val="008955C0"/>
    <w:rsid w:val="00895B7A"/>
    <w:rsid w:val="00895D1C"/>
    <w:rsid w:val="00896152"/>
    <w:rsid w:val="008A0838"/>
    <w:rsid w:val="008A2879"/>
    <w:rsid w:val="008A3C52"/>
    <w:rsid w:val="008A5660"/>
    <w:rsid w:val="008A6A23"/>
    <w:rsid w:val="008A6ADD"/>
    <w:rsid w:val="008A6FC6"/>
    <w:rsid w:val="008B2E3A"/>
    <w:rsid w:val="008B5186"/>
    <w:rsid w:val="008B5D4B"/>
    <w:rsid w:val="008B5F41"/>
    <w:rsid w:val="008B681D"/>
    <w:rsid w:val="008C02D7"/>
    <w:rsid w:val="008C0E2C"/>
    <w:rsid w:val="008C23D5"/>
    <w:rsid w:val="008C2EDC"/>
    <w:rsid w:val="008C3C75"/>
    <w:rsid w:val="008C464B"/>
    <w:rsid w:val="008C6272"/>
    <w:rsid w:val="008D0131"/>
    <w:rsid w:val="008D05D2"/>
    <w:rsid w:val="008D070A"/>
    <w:rsid w:val="008D1171"/>
    <w:rsid w:val="008D16B0"/>
    <w:rsid w:val="008D1DE5"/>
    <w:rsid w:val="008D2834"/>
    <w:rsid w:val="008D2E59"/>
    <w:rsid w:val="008D348B"/>
    <w:rsid w:val="008D4144"/>
    <w:rsid w:val="008D486A"/>
    <w:rsid w:val="008D552A"/>
    <w:rsid w:val="008D56BD"/>
    <w:rsid w:val="008D78A0"/>
    <w:rsid w:val="008E2295"/>
    <w:rsid w:val="008E2627"/>
    <w:rsid w:val="008E38A9"/>
    <w:rsid w:val="008E627A"/>
    <w:rsid w:val="008E6363"/>
    <w:rsid w:val="008E7428"/>
    <w:rsid w:val="008E79A0"/>
    <w:rsid w:val="008F1069"/>
    <w:rsid w:val="008F1808"/>
    <w:rsid w:val="008F2ED5"/>
    <w:rsid w:val="008F3581"/>
    <w:rsid w:val="008F4578"/>
    <w:rsid w:val="008F4CAC"/>
    <w:rsid w:val="008F518A"/>
    <w:rsid w:val="008F5905"/>
    <w:rsid w:val="008F6A20"/>
    <w:rsid w:val="008F6B1A"/>
    <w:rsid w:val="008F77AD"/>
    <w:rsid w:val="008F7FCB"/>
    <w:rsid w:val="00900031"/>
    <w:rsid w:val="0090055F"/>
    <w:rsid w:val="00900A98"/>
    <w:rsid w:val="009011F9"/>
    <w:rsid w:val="00901C7D"/>
    <w:rsid w:val="0090302B"/>
    <w:rsid w:val="00904D10"/>
    <w:rsid w:val="00904D59"/>
    <w:rsid w:val="00904F8D"/>
    <w:rsid w:val="00905928"/>
    <w:rsid w:val="00905FEF"/>
    <w:rsid w:val="00906FB9"/>
    <w:rsid w:val="00907504"/>
    <w:rsid w:val="00910146"/>
    <w:rsid w:val="00910E58"/>
    <w:rsid w:val="00912009"/>
    <w:rsid w:val="00912142"/>
    <w:rsid w:val="00912AB4"/>
    <w:rsid w:val="00914264"/>
    <w:rsid w:val="00914854"/>
    <w:rsid w:val="00917704"/>
    <w:rsid w:val="00926251"/>
    <w:rsid w:val="009263C1"/>
    <w:rsid w:val="009307F2"/>
    <w:rsid w:val="00931729"/>
    <w:rsid w:val="00931F64"/>
    <w:rsid w:val="009326DA"/>
    <w:rsid w:val="00932FCB"/>
    <w:rsid w:val="00933827"/>
    <w:rsid w:val="009339AD"/>
    <w:rsid w:val="00933C3F"/>
    <w:rsid w:val="009353A5"/>
    <w:rsid w:val="0093556C"/>
    <w:rsid w:val="00935C65"/>
    <w:rsid w:val="0094068D"/>
    <w:rsid w:val="009431BE"/>
    <w:rsid w:val="0094394F"/>
    <w:rsid w:val="00953E55"/>
    <w:rsid w:val="00954D1D"/>
    <w:rsid w:val="009551D3"/>
    <w:rsid w:val="00955924"/>
    <w:rsid w:val="00956C4F"/>
    <w:rsid w:val="009573DA"/>
    <w:rsid w:val="00962E7C"/>
    <w:rsid w:val="00962FFA"/>
    <w:rsid w:val="00963D95"/>
    <w:rsid w:val="00963E47"/>
    <w:rsid w:val="00966F29"/>
    <w:rsid w:val="0096742D"/>
    <w:rsid w:val="00971F05"/>
    <w:rsid w:val="009720CB"/>
    <w:rsid w:val="009770FF"/>
    <w:rsid w:val="00977524"/>
    <w:rsid w:val="009775E4"/>
    <w:rsid w:val="009841D7"/>
    <w:rsid w:val="00984739"/>
    <w:rsid w:val="00985A82"/>
    <w:rsid w:val="00985B88"/>
    <w:rsid w:val="0098604D"/>
    <w:rsid w:val="009900ED"/>
    <w:rsid w:val="009914EE"/>
    <w:rsid w:val="00991B7C"/>
    <w:rsid w:val="00991BE0"/>
    <w:rsid w:val="00991FF7"/>
    <w:rsid w:val="009933A0"/>
    <w:rsid w:val="009941E9"/>
    <w:rsid w:val="0099474D"/>
    <w:rsid w:val="009A07EC"/>
    <w:rsid w:val="009A1B61"/>
    <w:rsid w:val="009A38BA"/>
    <w:rsid w:val="009A6261"/>
    <w:rsid w:val="009A6EF2"/>
    <w:rsid w:val="009B0C09"/>
    <w:rsid w:val="009B3301"/>
    <w:rsid w:val="009B3C27"/>
    <w:rsid w:val="009B47E9"/>
    <w:rsid w:val="009B63D7"/>
    <w:rsid w:val="009B78D4"/>
    <w:rsid w:val="009C06E8"/>
    <w:rsid w:val="009C100E"/>
    <w:rsid w:val="009C2CAD"/>
    <w:rsid w:val="009C356D"/>
    <w:rsid w:val="009C5406"/>
    <w:rsid w:val="009C74F8"/>
    <w:rsid w:val="009C7A6C"/>
    <w:rsid w:val="009D071B"/>
    <w:rsid w:val="009D0B59"/>
    <w:rsid w:val="009D1644"/>
    <w:rsid w:val="009D19AD"/>
    <w:rsid w:val="009D238A"/>
    <w:rsid w:val="009D3A7A"/>
    <w:rsid w:val="009D40D0"/>
    <w:rsid w:val="009D4C0D"/>
    <w:rsid w:val="009D4F96"/>
    <w:rsid w:val="009D4FBA"/>
    <w:rsid w:val="009E4157"/>
    <w:rsid w:val="009E451F"/>
    <w:rsid w:val="009E50D8"/>
    <w:rsid w:val="009E58DD"/>
    <w:rsid w:val="009F0537"/>
    <w:rsid w:val="009F0556"/>
    <w:rsid w:val="009F14F1"/>
    <w:rsid w:val="009F18E1"/>
    <w:rsid w:val="009F3384"/>
    <w:rsid w:val="009F4891"/>
    <w:rsid w:val="009F5081"/>
    <w:rsid w:val="00A00002"/>
    <w:rsid w:val="00A0058D"/>
    <w:rsid w:val="00A0162C"/>
    <w:rsid w:val="00A0172C"/>
    <w:rsid w:val="00A02DE8"/>
    <w:rsid w:val="00A0448F"/>
    <w:rsid w:val="00A04BD1"/>
    <w:rsid w:val="00A04EB0"/>
    <w:rsid w:val="00A05DD0"/>
    <w:rsid w:val="00A075E2"/>
    <w:rsid w:val="00A11405"/>
    <w:rsid w:val="00A1286D"/>
    <w:rsid w:val="00A13CBA"/>
    <w:rsid w:val="00A13ECD"/>
    <w:rsid w:val="00A16708"/>
    <w:rsid w:val="00A21509"/>
    <w:rsid w:val="00A224CB"/>
    <w:rsid w:val="00A22E1C"/>
    <w:rsid w:val="00A23696"/>
    <w:rsid w:val="00A23B5D"/>
    <w:rsid w:val="00A24639"/>
    <w:rsid w:val="00A2641C"/>
    <w:rsid w:val="00A26EDB"/>
    <w:rsid w:val="00A27815"/>
    <w:rsid w:val="00A2796A"/>
    <w:rsid w:val="00A3001A"/>
    <w:rsid w:val="00A31867"/>
    <w:rsid w:val="00A3213F"/>
    <w:rsid w:val="00A328BC"/>
    <w:rsid w:val="00A33171"/>
    <w:rsid w:val="00A34097"/>
    <w:rsid w:val="00A349F2"/>
    <w:rsid w:val="00A3570E"/>
    <w:rsid w:val="00A36071"/>
    <w:rsid w:val="00A3643E"/>
    <w:rsid w:val="00A378C4"/>
    <w:rsid w:val="00A40D4A"/>
    <w:rsid w:val="00A40DE0"/>
    <w:rsid w:val="00A41F5A"/>
    <w:rsid w:val="00A42184"/>
    <w:rsid w:val="00A433F8"/>
    <w:rsid w:val="00A440AB"/>
    <w:rsid w:val="00A44A1A"/>
    <w:rsid w:val="00A44EC7"/>
    <w:rsid w:val="00A4524C"/>
    <w:rsid w:val="00A45B78"/>
    <w:rsid w:val="00A475F8"/>
    <w:rsid w:val="00A51B09"/>
    <w:rsid w:val="00A52961"/>
    <w:rsid w:val="00A54034"/>
    <w:rsid w:val="00A54FB3"/>
    <w:rsid w:val="00A551B7"/>
    <w:rsid w:val="00A5649B"/>
    <w:rsid w:val="00A56DAE"/>
    <w:rsid w:val="00A606B3"/>
    <w:rsid w:val="00A61DC1"/>
    <w:rsid w:val="00A6266E"/>
    <w:rsid w:val="00A64295"/>
    <w:rsid w:val="00A64F0F"/>
    <w:rsid w:val="00A652DA"/>
    <w:rsid w:val="00A65407"/>
    <w:rsid w:val="00A6671C"/>
    <w:rsid w:val="00A67E7A"/>
    <w:rsid w:val="00A72F2E"/>
    <w:rsid w:val="00A73A0C"/>
    <w:rsid w:val="00A73DD2"/>
    <w:rsid w:val="00A7443B"/>
    <w:rsid w:val="00A74DE2"/>
    <w:rsid w:val="00A82C84"/>
    <w:rsid w:val="00A83622"/>
    <w:rsid w:val="00A83A5B"/>
    <w:rsid w:val="00A84123"/>
    <w:rsid w:val="00A86628"/>
    <w:rsid w:val="00A86DF5"/>
    <w:rsid w:val="00A8760D"/>
    <w:rsid w:val="00A9094B"/>
    <w:rsid w:val="00A92CA3"/>
    <w:rsid w:val="00A93365"/>
    <w:rsid w:val="00A93B9A"/>
    <w:rsid w:val="00A97AD7"/>
    <w:rsid w:val="00AA0710"/>
    <w:rsid w:val="00AA11DE"/>
    <w:rsid w:val="00AA219E"/>
    <w:rsid w:val="00AA2748"/>
    <w:rsid w:val="00AA27F5"/>
    <w:rsid w:val="00AA290F"/>
    <w:rsid w:val="00AA2C25"/>
    <w:rsid w:val="00AA2D50"/>
    <w:rsid w:val="00AA30E7"/>
    <w:rsid w:val="00AA3831"/>
    <w:rsid w:val="00AA4421"/>
    <w:rsid w:val="00AA5363"/>
    <w:rsid w:val="00AA6912"/>
    <w:rsid w:val="00AB0081"/>
    <w:rsid w:val="00AB23BD"/>
    <w:rsid w:val="00AB2D0D"/>
    <w:rsid w:val="00AB3277"/>
    <w:rsid w:val="00AB3E33"/>
    <w:rsid w:val="00AB5BEA"/>
    <w:rsid w:val="00AC25EA"/>
    <w:rsid w:val="00AC364B"/>
    <w:rsid w:val="00AC42BA"/>
    <w:rsid w:val="00AC4689"/>
    <w:rsid w:val="00AC5549"/>
    <w:rsid w:val="00AC5C8E"/>
    <w:rsid w:val="00AC637F"/>
    <w:rsid w:val="00AC7B9E"/>
    <w:rsid w:val="00AD039F"/>
    <w:rsid w:val="00AD10AF"/>
    <w:rsid w:val="00AD18BC"/>
    <w:rsid w:val="00AD4BAB"/>
    <w:rsid w:val="00AD58F8"/>
    <w:rsid w:val="00AD658B"/>
    <w:rsid w:val="00AD6966"/>
    <w:rsid w:val="00AD7530"/>
    <w:rsid w:val="00AD754F"/>
    <w:rsid w:val="00AD78F2"/>
    <w:rsid w:val="00AE0C41"/>
    <w:rsid w:val="00AE0F7E"/>
    <w:rsid w:val="00AE10C9"/>
    <w:rsid w:val="00AE1859"/>
    <w:rsid w:val="00AE2052"/>
    <w:rsid w:val="00AE2DBC"/>
    <w:rsid w:val="00AE2F04"/>
    <w:rsid w:val="00AE3292"/>
    <w:rsid w:val="00AE3A7E"/>
    <w:rsid w:val="00AE4DEA"/>
    <w:rsid w:val="00AE5A78"/>
    <w:rsid w:val="00AE75C9"/>
    <w:rsid w:val="00AE78BB"/>
    <w:rsid w:val="00AF025C"/>
    <w:rsid w:val="00AF038D"/>
    <w:rsid w:val="00AF16AC"/>
    <w:rsid w:val="00AF496C"/>
    <w:rsid w:val="00AF4FB3"/>
    <w:rsid w:val="00AF5B68"/>
    <w:rsid w:val="00AF6E8B"/>
    <w:rsid w:val="00B00492"/>
    <w:rsid w:val="00B01A97"/>
    <w:rsid w:val="00B01B9C"/>
    <w:rsid w:val="00B02C3C"/>
    <w:rsid w:val="00B04FE3"/>
    <w:rsid w:val="00B06687"/>
    <w:rsid w:val="00B069D6"/>
    <w:rsid w:val="00B07903"/>
    <w:rsid w:val="00B07D0C"/>
    <w:rsid w:val="00B07D9F"/>
    <w:rsid w:val="00B13319"/>
    <w:rsid w:val="00B1347E"/>
    <w:rsid w:val="00B14C1C"/>
    <w:rsid w:val="00B14C7C"/>
    <w:rsid w:val="00B14CB8"/>
    <w:rsid w:val="00B160FE"/>
    <w:rsid w:val="00B16116"/>
    <w:rsid w:val="00B165E7"/>
    <w:rsid w:val="00B16E86"/>
    <w:rsid w:val="00B1755C"/>
    <w:rsid w:val="00B175A4"/>
    <w:rsid w:val="00B17DCE"/>
    <w:rsid w:val="00B214A3"/>
    <w:rsid w:val="00B23D45"/>
    <w:rsid w:val="00B24857"/>
    <w:rsid w:val="00B24F82"/>
    <w:rsid w:val="00B258EA"/>
    <w:rsid w:val="00B350E1"/>
    <w:rsid w:val="00B355E2"/>
    <w:rsid w:val="00B36E36"/>
    <w:rsid w:val="00B36EB8"/>
    <w:rsid w:val="00B3728F"/>
    <w:rsid w:val="00B4069C"/>
    <w:rsid w:val="00B413B8"/>
    <w:rsid w:val="00B42D00"/>
    <w:rsid w:val="00B43459"/>
    <w:rsid w:val="00B45654"/>
    <w:rsid w:val="00B46BB2"/>
    <w:rsid w:val="00B47BD5"/>
    <w:rsid w:val="00B51B2D"/>
    <w:rsid w:val="00B52A34"/>
    <w:rsid w:val="00B53DA1"/>
    <w:rsid w:val="00B65F09"/>
    <w:rsid w:val="00B66ADF"/>
    <w:rsid w:val="00B7041A"/>
    <w:rsid w:val="00B718A2"/>
    <w:rsid w:val="00B73DFE"/>
    <w:rsid w:val="00B73F55"/>
    <w:rsid w:val="00B76BD9"/>
    <w:rsid w:val="00B76F0E"/>
    <w:rsid w:val="00B76F31"/>
    <w:rsid w:val="00B770E3"/>
    <w:rsid w:val="00B7719D"/>
    <w:rsid w:val="00B808C8"/>
    <w:rsid w:val="00B82E30"/>
    <w:rsid w:val="00B85423"/>
    <w:rsid w:val="00B8606C"/>
    <w:rsid w:val="00B92A7C"/>
    <w:rsid w:val="00B93420"/>
    <w:rsid w:val="00B938CB"/>
    <w:rsid w:val="00B93ED0"/>
    <w:rsid w:val="00B947F4"/>
    <w:rsid w:val="00B965CF"/>
    <w:rsid w:val="00B97CAE"/>
    <w:rsid w:val="00BA000B"/>
    <w:rsid w:val="00BA0616"/>
    <w:rsid w:val="00BA2514"/>
    <w:rsid w:val="00BA3F8D"/>
    <w:rsid w:val="00BA54AD"/>
    <w:rsid w:val="00BA582D"/>
    <w:rsid w:val="00BA5B69"/>
    <w:rsid w:val="00BA6484"/>
    <w:rsid w:val="00BA67E7"/>
    <w:rsid w:val="00BA74F8"/>
    <w:rsid w:val="00BA7CDA"/>
    <w:rsid w:val="00BB1A44"/>
    <w:rsid w:val="00BB2235"/>
    <w:rsid w:val="00BB3960"/>
    <w:rsid w:val="00BB4C36"/>
    <w:rsid w:val="00BB4D26"/>
    <w:rsid w:val="00BB519C"/>
    <w:rsid w:val="00BC0F88"/>
    <w:rsid w:val="00BC29ED"/>
    <w:rsid w:val="00BC3596"/>
    <w:rsid w:val="00BC3768"/>
    <w:rsid w:val="00BC4CDF"/>
    <w:rsid w:val="00BC5A7C"/>
    <w:rsid w:val="00BD096B"/>
    <w:rsid w:val="00BD258A"/>
    <w:rsid w:val="00BD4882"/>
    <w:rsid w:val="00BD645A"/>
    <w:rsid w:val="00BD6BA6"/>
    <w:rsid w:val="00BD6D16"/>
    <w:rsid w:val="00BD710E"/>
    <w:rsid w:val="00BD7C58"/>
    <w:rsid w:val="00BE0204"/>
    <w:rsid w:val="00BE1602"/>
    <w:rsid w:val="00BE22DD"/>
    <w:rsid w:val="00BF2493"/>
    <w:rsid w:val="00BF3383"/>
    <w:rsid w:val="00BF44CC"/>
    <w:rsid w:val="00BF50E7"/>
    <w:rsid w:val="00BF73C8"/>
    <w:rsid w:val="00C00191"/>
    <w:rsid w:val="00C00577"/>
    <w:rsid w:val="00C02BF4"/>
    <w:rsid w:val="00C032ED"/>
    <w:rsid w:val="00C03DB5"/>
    <w:rsid w:val="00C03F7B"/>
    <w:rsid w:val="00C0563A"/>
    <w:rsid w:val="00C06479"/>
    <w:rsid w:val="00C06C96"/>
    <w:rsid w:val="00C07555"/>
    <w:rsid w:val="00C11777"/>
    <w:rsid w:val="00C12048"/>
    <w:rsid w:val="00C12994"/>
    <w:rsid w:val="00C13BF4"/>
    <w:rsid w:val="00C14CA4"/>
    <w:rsid w:val="00C15062"/>
    <w:rsid w:val="00C1589B"/>
    <w:rsid w:val="00C16B43"/>
    <w:rsid w:val="00C201E9"/>
    <w:rsid w:val="00C203ED"/>
    <w:rsid w:val="00C237B2"/>
    <w:rsid w:val="00C24060"/>
    <w:rsid w:val="00C262B8"/>
    <w:rsid w:val="00C27B60"/>
    <w:rsid w:val="00C303A3"/>
    <w:rsid w:val="00C30C8B"/>
    <w:rsid w:val="00C31D11"/>
    <w:rsid w:val="00C31F04"/>
    <w:rsid w:val="00C326EC"/>
    <w:rsid w:val="00C34231"/>
    <w:rsid w:val="00C34A5A"/>
    <w:rsid w:val="00C35503"/>
    <w:rsid w:val="00C3689D"/>
    <w:rsid w:val="00C449BD"/>
    <w:rsid w:val="00C46A0F"/>
    <w:rsid w:val="00C46B2E"/>
    <w:rsid w:val="00C46DC0"/>
    <w:rsid w:val="00C47161"/>
    <w:rsid w:val="00C471DF"/>
    <w:rsid w:val="00C512CA"/>
    <w:rsid w:val="00C51404"/>
    <w:rsid w:val="00C53A4D"/>
    <w:rsid w:val="00C53EFE"/>
    <w:rsid w:val="00C549DF"/>
    <w:rsid w:val="00C54E60"/>
    <w:rsid w:val="00C56E31"/>
    <w:rsid w:val="00C574A6"/>
    <w:rsid w:val="00C578B5"/>
    <w:rsid w:val="00C57A18"/>
    <w:rsid w:val="00C6100B"/>
    <w:rsid w:val="00C61ECA"/>
    <w:rsid w:val="00C647AE"/>
    <w:rsid w:val="00C64CC0"/>
    <w:rsid w:val="00C64EB1"/>
    <w:rsid w:val="00C671F6"/>
    <w:rsid w:val="00C673C6"/>
    <w:rsid w:val="00C71FA7"/>
    <w:rsid w:val="00C721A1"/>
    <w:rsid w:val="00C72787"/>
    <w:rsid w:val="00C72A17"/>
    <w:rsid w:val="00C7391B"/>
    <w:rsid w:val="00C73993"/>
    <w:rsid w:val="00C74210"/>
    <w:rsid w:val="00C77560"/>
    <w:rsid w:val="00C80065"/>
    <w:rsid w:val="00C83593"/>
    <w:rsid w:val="00C848D5"/>
    <w:rsid w:val="00C84E8B"/>
    <w:rsid w:val="00C850B8"/>
    <w:rsid w:val="00C8574D"/>
    <w:rsid w:val="00C85975"/>
    <w:rsid w:val="00C865E5"/>
    <w:rsid w:val="00C86AE1"/>
    <w:rsid w:val="00C90F80"/>
    <w:rsid w:val="00C9248A"/>
    <w:rsid w:val="00C925CF"/>
    <w:rsid w:val="00C92A95"/>
    <w:rsid w:val="00C9328A"/>
    <w:rsid w:val="00C93E75"/>
    <w:rsid w:val="00C94183"/>
    <w:rsid w:val="00C94D16"/>
    <w:rsid w:val="00C95281"/>
    <w:rsid w:val="00C95596"/>
    <w:rsid w:val="00C96997"/>
    <w:rsid w:val="00CA02AC"/>
    <w:rsid w:val="00CA0C13"/>
    <w:rsid w:val="00CA0E04"/>
    <w:rsid w:val="00CA13A9"/>
    <w:rsid w:val="00CA1DE2"/>
    <w:rsid w:val="00CA39BD"/>
    <w:rsid w:val="00CA3E61"/>
    <w:rsid w:val="00CA3F07"/>
    <w:rsid w:val="00CA416F"/>
    <w:rsid w:val="00CA5D49"/>
    <w:rsid w:val="00CA755D"/>
    <w:rsid w:val="00CB049D"/>
    <w:rsid w:val="00CB0596"/>
    <w:rsid w:val="00CB3246"/>
    <w:rsid w:val="00CB46AB"/>
    <w:rsid w:val="00CB4BE0"/>
    <w:rsid w:val="00CB63A1"/>
    <w:rsid w:val="00CB720A"/>
    <w:rsid w:val="00CC165C"/>
    <w:rsid w:val="00CC39FF"/>
    <w:rsid w:val="00CC4810"/>
    <w:rsid w:val="00CC64FB"/>
    <w:rsid w:val="00CC7135"/>
    <w:rsid w:val="00CD102D"/>
    <w:rsid w:val="00CD109C"/>
    <w:rsid w:val="00CD218B"/>
    <w:rsid w:val="00CD2C29"/>
    <w:rsid w:val="00CD4191"/>
    <w:rsid w:val="00CE21C2"/>
    <w:rsid w:val="00CE235A"/>
    <w:rsid w:val="00CE2611"/>
    <w:rsid w:val="00CE3319"/>
    <w:rsid w:val="00CE68A7"/>
    <w:rsid w:val="00CE7A19"/>
    <w:rsid w:val="00CF0C43"/>
    <w:rsid w:val="00CF1E32"/>
    <w:rsid w:val="00CF426B"/>
    <w:rsid w:val="00CF5E19"/>
    <w:rsid w:val="00CF5EA9"/>
    <w:rsid w:val="00D0125C"/>
    <w:rsid w:val="00D01BFE"/>
    <w:rsid w:val="00D029F8"/>
    <w:rsid w:val="00D031FE"/>
    <w:rsid w:val="00D04499"/>
    <w:rsid w:val="00D045AB"/>
    <w:rsid w:val="00D10BF9"/>
    <w:rsid w:val="00D113E4"/>
    <w:rsid w:val="00D11558"/>
    <w:rsid w:val="00D134AB"/>
    <w:rsid w:val="00D135C3"/>
    <w:rsid w:val="00D13813"/>
    <w:rsid w:val="00D14537"/>
    <w:rsid w:val="00D14770"/>
    <w:rsid w:val="00D14BFC"/>
    <w:rsid w:val="00D15170"/>
    <w:rsid w:val="00D153D3"/>
    <w:rsid w:val="00D164EF"/>
    <w:rsid w:val="00D166DB"/>
    <w:rsid w:val="00D17BA8"/>
    <w:rsid w:val="00D20193"/>
    <w:rsid w:val="00D22CF1"/>
    <w:rsid w:val="00D232EE"/>
    <w:rsid w:val="00D24D4A"/>
    <w:rsid w:val="00D25CE0"/>
    <w:rsid w:val="00D25DBF"/>
    <w:rsid w:val="00D2605B"/>
    <w:rsid w:val="00D260B0"/>
    <w:rsid w:val="00D26331"/>
    <w:rsid w:val="00D266CF"/>
    <w:rsid w:val="00D26DAA"/>
    <w:rsid w:val="00D308AE"/>
    <w:rsid w:val="00D348ED"/>
    <w:rsid w:val="00D35AF5"/>
    <w:rsid w:val="00D35D51"/>
    <w:rsid w:val="00D36E67"/>
    <w:rsid w:val="00D37888"/>
    <w:rsid w:val="00D41210"/>
    <w:rsid w:val="00D4194B"/>
    <w:rsid w:val="00D4282E"/>
    <w:rsid w:val="00D428F9"/>
    <w:rsid w:val="00D44624"/>
    <w:rsid w:val="00D46000"/>
    <w:rsid w:val="00D47A94"/>
    <w:rsid w:val="00D50DAD"/>
    <w:rsid w:val="00D53EA9"/>
    <w:rsid w:val="00D5551B"/>
    <w:rsid w:val="00D55D40"/>
    <w:rsid w:val="00D600B6"/>
    <w:rsid w:val="00D60F8C"/>
    <w:rsid w:val="00D614CD"/>
    <w:rsid w:val="00D6160A"/>
    <w:rsid w:val="00D623D6"/>
    <w:rsid w:val="00D627FB"/>
    <w:rsid w:val="00D62BF6"/>
    <w:rsid w:val="00D631D2"/>
    <w:rsid w:val="00D6463E"/>
    <w:rsid w:val="00D65645"/>
    <w:rsid w:val="00D65DE4"/>
    <w:rsid w:val="00D72157"/>
    <w:rsid w:val="00D73253"/>
    <w:rsid w:val="00D74000"/>
    <w:rsid w:val="00D810D1"/>
    <w:rsid w:val="00D81FEB"/>
    <w:rsid w:val="00D823C9"/>
    <w:rsid w:val="00D844FE"/>
    <w:rsid w:val="00D868E9"/>
    <w:rsid w:val="00D86F4D"/>
    <w:rsid w:val="00D87E6A"/>
    <w:rsid w:val="00D91C8E"/>
    <w:rsid w:val="00D92735"/>
    <w:rsid w:val="00D929A1"/>
    <w:rsid w:val="00D938C9"/>
    <w:rsid w:val="00D93AED"/>
    <w:rsid w:val="00D93DFE"/>
    <w:rsid w:val="00D93FEA"/>
    <w:rsid w:val="00D94B33"/>
    <w:rsid w:val="00D95A00"/>
    <w:rsid w:val="00D96109"/>
    <w:rsid w:val="00D977D8"/>
    <w:rsid w:val="00DA16B7"/>
    <w:rsid w:val="00DA27DF"/>
    <w:rsid w:val="00DA466B"/>
    <w:rsid w:val="00DA5D4E"/>
    <w:rsid w:val="00DB024E"/>
    <w:rsid w:val="00DB0DE5"/>
    <w:rsid w:val="00DB12EE"/>
    <w:rsid w:val="00DB2983"/>
    <w:rsid w:val="00DB3915"/>
    <w:rsid w:val="00DB520F"/>
    <w:rsid w:val="00DB55CF"/>
    <w:rsid w:val="00DB5ABB"/>
    <w:rsid w:val="00DB5EE3"/>
    <w:rsid w:val="00DB7749"/>
    <w:rsid w:val="00DB7F61"/>
    <w:rsid w:val="00DC2119"/>
    <w:rsid w:val="00DC2213"/>
    <w:rsid w:val="00DC27CF"/>
    <w:rsid w:val="00DC44E9"/>
    <w:rsid w:val="00DC4D44"/>
    <w:rsid w:val="00DC600D"/>
    <w:rsid w:val="00DD1085"/>
    <w:rsid w:val="00DD204D"/>
    <w:rsid w:val="00DD2826"/>
    <w:rsid w:val="00DD2BC1"/>
    <w:rsid w:val="00DD4639"/>
    <w:rsid w:val="00DD58BC"/>
    <w:rsid w:val="00DD5A72"/>
    <w:rsid w:val="00DD5B71"/>
    <w:rsid w:val="00DD664C"/>
    <w:rsid w:val="00DE1227"/>
    <w:rsid w:val="00DE280E"/>
    <w:rsid w:val="00DE2EC4"/>
    <w:rsid w:val="00DE355F"/>
    <w:rsid w:val="00DE3681"/>
    <w:rsid w:val="00DE399D"/>
    <w:rsid w:val="00DE3C13"/>
    <w:rsid w:val="00DE412D"/>
    <w:rsid w:val="00DE4B07"/>
    <w:rsid w:val="00DE4DFF"/>
    <w:rsid w:val="00DF0309"/>
    <w:rsid w:val="00DF2E32"/>
    <w:rsid w:val="00DF45F1"/>
    <w:rsid w:val="00DF4616"/>
    <w:rsid w:val="00DF4DFB"/>
    <w:rsid w:val="00DF54E8"/>
    <w:rsid w:val="00DF73C5"/>
    <w:rsid w:val="00DF74BE"/>
    <w:rsid w:val="00E006ED"/>
    <w:rsid w:val="00E03844"/>
    <w:rsid w:val="00E038DA"/>
    <w:rsid w:val="00E03CD6"/>
    <w:rsid w:val="00E03E4D"/>
    <w:rsid w:val="00E05D6E"/>
    <w:rsid w:val="00E0643C"/>
    <w:rsid w:val="00E102E8"/>
    <w:rsid w:val="00E10476"/>
    <w:rsid w:val="00E11A66"/>
    <w:rsid w:val="00E11BFD"/>
    <w:rsid w:val="00E11FF7"/>
    <w:rsid w:val="00E13AA8"/>
    <w:rsid w:val="00E17661"/>
    <w:rsid w:val="00E17698"/>
    <w:rsid w:val="00E20A7D"/>
    <w:rsid w:val="00E21222"/>
    <w:rsid w:val="00E21F42"/>
    <w:rsid w:val="00E22408"/>
    <w:rsid w:val="00E2250A"/>
    <w:rsid w:val="00E22C63"/>
    <w:rsid w:val="00E2416C"/>
    <w:rsid w:val="00E25065"/>
    <w:rsid w:val="00E25651"/>
    <w:rsid w:val="00E25FC5"/>
    <w:rsid w:val="00E2707D"/>
    <w:rsid w:val="00E2713A"/>
    <w:rsid w:val="00E27B84"/>
    <w:rsid w:val="00E30461"/>
    <w:rsid w:val="00E33DCE"/>
    <w:rsid w:val="00E343BC"/>
    <w:rsid w:val="00E35430"/>
    <w:rsid w:val="00E35513"/>
    <w:rsid w:val="00E370E5"/>
    <w:rsid w:val="00E4069B"/>
    <w:rsid w:val="00E42E3D"/>
    <w:rsid w:val="00E431D0"/>
    <w:rsid w:val="00E43452"/>
    <w:rsid w:val="00E454F9"/>
    <w:rsid w:val="00E541F5"/>
    <w:rsid w:val="00E5446F"/>
    <w:rsid w:val="00E54E51"/>
    <w:rsid w:val="00E573E3"/>
    <w:rsid w:val="00E57D17"/>
    <w:rsid w:val="00E60255"/>
    <w:rsid w:val="00E6042B"/>
    <w:rsid w:val="00E6259C"/>
    <w:rsid w:val="00E63FFA"/>
    <w:rsid w:val="00E651A7"/>
    <w:rsid w:val="00E65D0D"/>
    <w:rsid w:val="00E65D43"/>
    <w:rsid w:val="00E663CF"/>
    <w:rsid w:val="00E709CF"/>
    <w:rsid w:val="00E70ACA"/>
    <w:rsid w:val="00E71356"/>
    <w:rsid w:val="00E75383"/>
    <w:rsid w:val="00E75550"/>
    <w:rsid w:val="00E760E7"/>
    <w:rsid w:val="00E80B36"/>
    <w:rsid w:val="00E80FFA"/>
    <w:rsid w:val="00E81BA0"/>
    <w:rsid w:val="00E8254A"/>
    <w:rsid w:val="00E82F94"/>
    <w:rsid w:val="00E84FBC"/>
    <w:rsid w:val="00E850D2"/>
    <w:rsid w:val="00E85E26"/>
    <w:rsid w:val="00E85F11"/>
    <w:rsid w:val="00E86AF2"/>
    <w:rsid w:val="00E909C0"/>
    <w:rsid w:val="00E92EAC"/>
    <w:rsid w:val="00E92F3C"/>
    <w:rsid w:val="00E94E9C"/>
    <w:rsid w:val="00E96D7F"/>
    <w:rsid w:val="00EA0444"/>
    <w:rsid w:val="00EA09FF"/>
    <w:rsid w:val="00EA1160"/>
    <w:rsid w:val="00EA233C"/>
    <w:rsid w:val="00EA2746"/>
    <w:rsid w:val="00EA2ADC"/>
    <w:rsid w:val="00EA3D57"/>
    <w:rsid w:val="00EA451B"/>
    <w:rsid w:val="00EB0CE5"/>
    <w:rsid w:val="00EB0F86"/>
    <w:rsid w:val="00EB37A2"/>
    <w:rsid w:val="00EB4C2C"/>
    <w:rsid w:val="00EB5C69"/>
    <w:rsid w:val="00EB6D9B"/>
    <w:rsid w:val="00EB7E37"/>
    <w:rsid w:val="00EC0E26"/>
    <w:rsid w:val="00EC169E"/>
    <w:rsid w:val="00EC35B2"/>
    <w:rsid w:val="00EC3689"/>
    <w:rsid w:val="00EC3821"/>
    <w:rsid w:val="00EC4044"/>
    <w:rsid w:val="00EC4613"/>
    <w:rsid w:val="00EC7F18"/>
    <w:rsid w:val="00ED16FD"/>
    <w:rsid w:val="00ED3719"/>
    <w:rsid w:val="00ED4F5F"/>
    <w:rsid w:val="00ED57D5"/>
    <w:rsid w:val="00ED67F8"/>
    <w:rsid w:val="00ED6F2C"/>
    <w:rsid w:val="00ED7742"/>
    <w:rsid w:val="00EE0B86"/>
    <w:rsid w:val="00EE2F4A"/>
    <w:rsid w:val="00EE3FDC"/>
    <w:rsid w:val="00EE46B3"/>
    <w:rsid w:val="00EE498F"/>
    <w:rsid w:val="00EE4A25"/>
    <w:rsid w:val="00EE4B9C"/>
    <w:rsid w:val="00EE58E9"/>
    <w:rsid w:val="00EE6FC5"/>
    <w:rsid w:val="00EF002B"/>
    <w:rsid w:val="00EF0E68"/>
    <w:rsid w:val="00EF1C8F"/>
    <w:rsid w:val="00EF42A7"/>
    <w:rsid w:val="00EF58D6"/>
    <w:rsid w:val="00EF5A40"/>
    <w:rsid w:val="00EF6275"/>
    <w:rsid w:val="00EF630B"/>
    <w:rsid w:val="00EF64E9"/>
    <w:rsid w:val="00EF7AF5"/>
    <w:rsid w:val="00F0081F"/>
    <w:rsid w:val="00F022E6"/>
    <w:rsid w:val="00F029F2"/>
    <w:rsid w:val="00F02FC6"/>
    <w:rsid w:val="00F03063"/>
    <w:rsid w:val="00F03CE5"/>
    <w:rsid w:val="00F0448D"/>
    <w:rsid w:val="00F10B2E"/>
    <w:rsid w:val="00F10CFE"/>
    <w:rsid w:val="00F12773"/>
    <w:rsid w:val="00F1337B"/>
    <w:rsid w:val="00F13465"/>
    <w:rsid w:val="00F14BA4"/>
    <w:rsid w:val="00F14D21"/>
    <w:rsid w:val="00F154D8"/>
    <w:rsid w:val="00F16984"/>
    <w:rsid w:val="00F16FFE"/>
    <w:rsid w:val="00F17633"/>
    <w:rsid w:val="00F20BA9"/>
    <w:rsid w:val="00F220D8"/>
    <w:rsid w:val="00F231DB"/>
    <w:rsid w:val="00F25ADE"/>
    <w:rsid w:val="00F269E2"/>
    <w:rsid w:val="00F273FF"/>
    <w:rsid w:val="00F30150"/>
    <w:rsid w:val="00F31741"/>
    <w:rsid w:val="00F32850"/>
    <w:rsid w:val="00F347B2"/>
    <w:rsid w:val="00F34DD9"/>
    <w:rsid w:val="00F358EA"/>
    <w:rsid w:val="00F365DD"/>
    <w:rsid w:val="00F3706A"/>
    <w:rsid w:val="00F379A9"/>
    <w:rsid w:val="00F40542"/>
    <w:rsid w:val="00F40F9B"/>
    <w:rsid w:val="00F424E8"/>
    <w:rsid w:val="00F42A47"/>
    <w:rsid w:val="00F42BE3"/>
    <w:rsid w:val="00F445F9"/>
    <w:rsid w:val="00F446B2"/>
    <w:rsid w:val="00F446F2"/>
    <w:rsid w:val="00F463BA"/>
    <w:rsid w:val="00F50251"/>
    <w:rsid w:val="00F53F4D"/>
    <w:rsid w:val="00F57A77"/>
    <w:rsid w:val="00F617FB"/>
    <w:rsid w:val="00F61B5A"/>
    <w:rsid w:val="00F62C21"/>
    <w:rsid w:val="00F63C81"/>
    <w:rsid w:val="00F64260"/>
    <w:rsid w:val="00F650FD"/>
    <w:rsid w:val="00F66ABC"/>
    <w:rsid w:val="00F701F9"/>
    <w:rsid w:val="00F70BBF"/>
    <w:rsid w:val="00F73D55"/>
    <w:rsid w:val="00F74100"/>
    <w:rsid w:val="00F7462A"/>
    <w:rsid w:val="00F77E8B"/>
    <w:rsid w:val="00F809F6"/>
    <w:rsid w:val="00F818DC"/>
    <w:rsid w:val="00F81D59"/>
    <w:rsid w:val="00F82BB6"/>
    <w:rsid w:val="00F84D2A"/>
    <w:rsid w:val="00F84F8F"/>
    <w:rsid w:val="00F853BB"/>
    <w:rsid w:val="00F87331"/>
    <w:rsid w:val="00F91663"/>
    <w:rsid w:val="00F919D7"/>
    <w:rsid w:val="00F91ADD"/>
    <w:rsid w:val="00F92A0A"/>
    <w:rsid w:val="00F92ECD"/>
    <w:rsid w:val="00F9367B"/>
    <w:rsid w:val="00F955A8"/>
    <w:rsid w:val="00F95C2E"/>
    <w:rsid w:val="00F95E2A"/>
    <w:rsid w:val="00F96DCB"/>
    <w:rsid w:val="00F97642"/>
    <w:rsid w:val="00F97A69"/>
    <w:rsid w:val="00FA2430"/>
    <w:rsid w:val="00FA3E25"/>
    <w:rsid w:val="00FA46D8"/>
    <w:rsid w:val="00FA47EB"/>
    <w:rsid w:val="00FA4BF8"/>
    <w:rsid w:val="00FA59D5"/>
    <w:rsid w:val="00FA6F86"/>
    <w:rsid w:val="00FA7972"/>
    <w:rsid w:val="00FB0E76"/>
    <w:rsid w:val="00FB0F96"/>
    <w:rsid w:val="00FB1423"/>
    <w:rsid w:val="00FB402B"/>
    <w:rsid w:val="00FB4487"/>
    <w:rsid w:val="00FB4A02"/>
    <w:rsid w:val="00FB60C9"/>
    <w:rsid w:val="00FB64DA"/>
    <w:rsid w:val="00FC03A1"/>
    <w:rsid w:val="00FC28B8"/>
    <w:rsid w:val="00FC2C90"/>
    <w:rsid w:val="00FC37B9"/>
    <w:rsid w:val="00FC3D6D"/>
    <w:rsid w:val="00FC4299"/>
    <w:rsid w:val="00FC4CEB"/>
    <w:rsid w:val="00FC70EF"/>
    <w:rsid w:val="00FD18B0"/>
    <w:rsid w:val="00FD6216"/>
    <w:rsid w:val="00FE0386"/>
    <w:rsid w:val="00FE262D"/>
    <w:rsid w:val="00FE2706"/>
    <w:rsid w:val="00FE3517"/>
    <w:rsid w:val="00FE4B1C"/>
    <w:rsid w:val="00FE4D81"/>
    <w:rsid w:val="00FE4DEA"/>
    <w:rsid w:val="00FE4E83"/>
    <w:rsid w:val="00FE52F2"/>
    <w:rsid w:val="00FE657B"/>
    <w:rsid w:val="00FE69D4"/>
    <w:rsid w:val="00FF1E43"/>
    <w:rsid w:val="00FF2907"/>
    <w:rsid w:val="00FF2E68"/>
    <w:rsid w:val="00FF4BD9"/>
    <w:rsid w:val="00FF4CE8"/>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280669"/>
  <w15:docId w15:val="{351A0AD5-6DC0-49E1-9820-16633185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253"/>
    <w:pPr>
      <w:spacing w:after="60"/>
      <w:jc w:val="both"/>
    </w:pPr>
    <w:rPr>
      <w:rFonts w:ascii="Arial" w:hAnsi="Arial"/>
      <w:sz w:val="22"/>
      <w:szCs w:val="24"/>
      <w:lang w:val="es-ES_tradnl"/>
    </w:rPr>
  </w:style>
  <w:style w:type="paragraph" w:styleId="Ttulo1">
    <w:name w:val="heading 1"/>
    <w:basedOn w:val="Normal"/>
    <w:next w:val="Normal"/>
    <w:qFormat/>
    <w:rsid w:val="008F1069"/>
    <w:pPr>
      <w:keepNext/>
      <w:numPr>
        <w:numId w:val="1"/>
      </w:numPr>
      <w:pBdr>
        <w:top w:val="single" w:sz="4" w:space="1" w:color="auto"/>
      </w:pBdr>
      <w:tabs>
        <w:tab w:val="clear" w:pos="5130"/>
        <w:tab w:val="num" w:pos="7020"/>
      </w:tabs>
      <w:suppressAutoHyphens/>
      <w:spacing w:before="104" w:after="226"/>
      <w:ind w:left="7020"/>
      <w:outlineLvl w:val="0"/>
    </w:pPr>
    <w:rPr>
      <w:rFonts w:ascii="Century Gothic" w:hAnsi="Century Gothic"/>
      <w:b/>
      <w:smallCaps/>
      <w:spacing w:val="-2"/>
      <w:sz w:val="28"/>
      <w:szCs w:val="20"/>
    </w:rPr>
  </w:style>
  <w:style w:type="paragraph" w:styleId="Ttulo2">
    <w:name w:val="heading 2"/>
    <w:basedOn w:val="Normal"/>
    <w:next w:val="Normal"/>
    <w:link w:val="Ttulo2Car"/>
    <w:qFormat/>
    <w:pPr>
      <w:keepNext/>
      <w:ind w:left="720"/>
      <w:outlineLvl w:val="1"/>
    </w:pPr>
    <w:rPr>
      <w:rFonts w:ascii="Arial Narrow" w:hAnsi="Arial Narrow"/>
      <w:b/>
      <w:bCs/>
    </w:rPr>
  </w:style>
  <w:style w:type="paragraph" w:styleId="Ttulo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153"/>
        <w:tab w:val="right" w:pos="8306"/>
      </w:tabs>
    </w:pPr>
    <w:rPr>
      <w:lang w:eastAsia="x-none"/>
    </w:rPr>
  </w:style>
  <w:style w:type="paragraph" w:styleId="Piedepgina">
    <w:name w:val="footer"/>
    <w:basedOn w:val="Normal"/>
    <w:link w:val="PiedepginaCar"/>
    <w:uiPriority w:val="99"/>
    <w:pPr>
      <w:tabs>
        <w:tab w:val="center" w:pos="4153"/>
        <w:tab w:val="right" w:pos="8306"/>
      </w:tabs>
    </w:pPr>
    <w:rPr>
      <w:lang w:eastAsia="x-none"/>
    </w:rPr>
  </w:style>
  <w:style w:type="character" w:styleId="Nmerodepgina">
    <w:name w:val="page number"/>
    <w:basedOn w:val="Fuentedeprrafopredeter"/>
    <w:uiPriority w:val="99"/>
  </w:style>
  <w:style w:type="paragraph" w:styleId="Textonotapie">
    <w:name w:val="footnote text"/>
    <w:aliases w:val="ft,ADB,single space,Footnote Text Char Char Char Char Char Char Char Char Char Char,Footnote Text Char Char Char Char Char Char Char Char Char Char Char Char,Footnote Text2,ft2,Car,FOOTNOTES"/>
    <w:basedOn w:val="Normal"/>
    <w:link w:val="TextonotapieCar"/>
    <w:uiPriority w:val="99"/>
    <w:pPr>
      <w:widowControl w:val="0"/>
    </w:pPr>
    <w:rPr>
      <w:rFonts w:ascii="Courier" w:hAnsi="Courier"/>
      <w:szCs w:val="20"/>
      <w:lang w:val="x-none" w:eastAsia="x-none"/>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link w:val="TextocomentarioCar"/>
    <w:semiHidden/>
    <w:rsid w:val="00EF6275"/>
    <w:rPr>
      <w:szCs w:val="20"/>
      <w:lang w:eastAsia="x-none"/>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ftref,Footnotes refss,16 Point,Superscript 6 Point,Char Char,FO,Знак сноски 1,referencia nota al pie,Appel note de bas de page,Texto de nota al pie,BVI fnr,Ref. de nota al pie2,Nota de pie,Ref,de nota al pie,Footnote symbol,Footnote"/>
    <w:link w:val="BVIfnrCarCar"/>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basedOn w:val="Normal"/>
    <w:qFormat/>
    <w:rsid w:val="00DB520F"/>
    <w:pPr>
      <w:spacing w:after="0"/>
      <w:ind w:left="720"/>
      <w:jc w:val="left"/>
    </w:pPr>
    <w:rPr>
      <w:rFonts w:ascii="Times New Roman" w:hAnsi="Times New Roman"/>
      <w:sz w:val="24"/>
      <w:lang w:val="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Sombreadovistoso-nfasis11">
    <w:name w:val="Sombreado vistoso - Énfasis 11"/>
    <w:hidden/>
    <w:uiPriority w:val="99"/>
    <w:semiHidden/>
    <w:rsid w:val="00051C87"/>
    <w:rPr>
      <w:rFonts w:ascii="Arial" w:hAnsi="Arial"/>
      <w:sz w:val="22"/>
      <w:szCs w:val="24"/>
      <w:lang w:val="en-GB"/>
    </w:rPr>
  </w:style>
  <w:style w:type="character" w:customStyle="1" w:styleId="TextocomentarioCar">
    <w:name w:val="Texto comentario Car"/>
    <w:link w:val="Textocomentario"/>
    <w:semiHidden/>
    <w:rsid w:val="00104FDC"/>
    <w:rPr>
      <w:rFonts w:ascii="Arial" w:hAnsi="Arial"/>
      <w:sz w:val="22"/>
      <w:lang w:val="en-GB"/>
    </w:rPr>
  </w:style>
  <w:style w:type="character" w:customStyle="1" w:styleId="EncabezadoCar">
    <w:name w:val="Encabezado Car"/>
    <w:link w:val="Encabezado"/>
    <w:uiPriority w:val="99"/>
    <w:rsid w:val="000776E9"/>
    <w:rPr>
      <w:rFonts w:ascii="Arial" w:hAnsi="Arial"/>
      <w:sz w:val="22"/>
      <w:szCs w:val="24"/>
      <w:lang w:val="en-GB"/>
    </w:rPr>
  </w:style>
  <w:style w:type="character" w:customStyle="1" w:styleId="Cuadrculamedia11">
    <w:name w:val="Cuadrícula media 11"/>
    <w:uiPriority w:val="99"/>
    <w:semiHidden/>
    <w:rsid w:val="000776E9"/>
    <w:rPr>
      <w:color w:val="808080"/>
    </w:rPr>
  </w:style>
  <w:style w:type="character" w:customStyle="1" w:styleId="PiedepginaCar">
    <w:name w:val="Pie de página Car"/>
    <w:link w:val="Piedepgina"/>
    <w:uiPriority w:val="99"/>
    <w:rsid w:val="008D1171"/>
    <w:rPr>
      <w:rFonts w:ascii="Arial" w:hAnsi="Arial"/>
      <w:sz w:val="22"/>
      <w:szCs w:val="24"/>
      <w:lang w:val="en-GB"/>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
    <w:basedOn w:val="Normal"/>
    <w:link w:val="PrrafodelistaCar"/>
    <w:uiPriority w:val="34"/>
    <w:qFormat/>
    <w:rsid w:val="00C9328A"/>
    <w:pPr>
      <w:ind w:left="720"/>
    </w:pPr>
  </w:style>
  <w:style w:type="character" w:customStyle="1" w:styleId="TextonotapieCar">
    <w:name w:val="Texto nota pie Car"/>
    <w:aliases w:val="ft Car,ADB Car,single space Car,Footnote Text Char Char Char Char Char Char Char Char Char Char Car,Footnote Text Char Char Char Char Char Char Char Char Char Char Char Char Car,Footnote Text2 Car,ft2 Car,Car Car,FOOTNOTES Car"/>
    <w:link w:val="Textonotapie"/>
    <w:uiPriority w:val="99"/>
    <w:rsid w:val="005E763F"/>
    <w:rPr>
      <w:rFonts w:ascii="Courier" w:hAnsi="Courier"/>
      <w:sz w:val="22"/>
    </w:rPr>
  </w:style>
  <w:style w:type="paragraph" w:styleId="Textosinformato">
    <w:name w:val="Plain Text"/>
    <w:basedOn w:val="Normal"/>
    <w:link w:val="TextosinformatoCar"/>
    <w:uiPriority w:val="99"/>
    <w:rsid w:val="005E763F"/>
    <w:pPr>
      <w:spacing w:after="0"/>
      <w:jc w:val="left"/>
    </w:pPr>
    <w:rPr>
      <w:rFonts w:ascii="Consolas" w:hAnsi="Consolas"/>
      <w:sz w:val="20"/>
      <w:szCs w:val="20"/>
      <w:lang w:val="x-none" w:eastAsia="x-none"/>
    </w:rPr>
  </w:style>
  <w:style w:type="character" w:customStyle="1" w:styleId="PlainTextChar">
    <w:name w:val="Plain Text Char"/>
    <w:rsid w:val="005E763F"/>
    <w:rPr>
      <w:rFonts w:ascii="Courier New" w:hAnsi="Courier New" w:cs="Courier New"/>
      <w:lang w:val="en-GB"/>
    </w:rPr>
  </w:style>
  <w:style w:type="character" w:customStyle="1" w:styleId="TextosinformatoCar">
    <w:name w:val="Texto sin formato Car"/>
    <w:link w:val="Textosinformato"/>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0B3EF6"/>
    <w:rPr>
      <w:rFonts w:ascii="Arial" w:hAnsi="Arial"/>
      <w:sz w:val="22"/>
      <w:szCs w:val="24"/>
      <w:lang w:val="en-GB"/>
    </w:rPr>
  </w:style>
  <w:style w:type="paragraph" w:styleId="Sinespaciado">
    <w:name w:val="No Spacing"/>
    <w:basedOn w:val="Normal"/>
    <w:uiPriority w:val="1"/>
    <w:qFormat/>
    <w:rsid w:val="008B5D4B"/>
    <w:pPr>
      <w:spacing w:after="0"/>
    </w:pPr>
    <w:rPr>
      <w:rFonts w:eastAsiaTheme="minorHAnsi" w:cs="Arial"/>
      <w:szCs w:val="22"/>
      <w:lang w:val="es-CO"/>
    </w:rPr>
  </w:style>
  <w:style w:type="paragraph" w:customStyle="1" w:styleId="BVIfnrCarCar">
    <w:name w:val="BVI fnr Car Car"/>
    <w:aliases w:val="BVI fnr Car,BVI fnr Car Car Car Car"/>
    <w:basedOn w:val="Normal"/>
    <w:link w:val="Refdenotaalpie"/>
    <w:uiPriority w:val="99"/>
    <w:rsid w:val="00235E9B"/>
    <w:pPr>
      <w:spacing w:after="160" w:line="240" w:lineRule="exact"/>
      <w:jc w:val="left"/>
    </w:pPr>
    <w:rPr>
      <w:sz w:val="18"/>
      <w:szCs w:val="20"/>
      <w:vertAlign w:val="superscript"/>
      <w:lang w:val="en-US"/>
    </w:rPr>
  </w:style>
  <w:style w:type="character" w:customStyle="1" w:styleId="hps">
    <w:name w:val="hps"/>
    <w:basedOn w:val="Fuentedeprrafopredeter"/>
    <w:rsid w:val="00235E9B"/>
  </w:style>
  <w:style w:type="character" w:customStyle="1" w:styleId="Ttulo2Car">
    <w:name w:val="Título 2 Car"/>
    <w:basedOn w:val="Fuentedeprrafopredeter"/>
    <w:link w:val="Ttulo2"/>
    <w:rsid w:val="00067757"/>
    <w:rPr>
      <w:rFonts w:ascii="Arial Narrow" w:hAnsi="Arial Narrow"/>
      <w:b/>
      <w:bCs/>
      <w:sz w:val="2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251432">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61629952">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17568031">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35705388">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77687135">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24273118">
      <w:bodyDiv w:val="1"/>
      <w:marLeft w:val="0"/>
      <w:marRight w:val="0"/>
      <w:marTop w:val="0"/>
      <w:marBottom w:val="0"/>
      <w:divBdr>
        <w:top w:val="none" w:sz="0" w:space="0" w:color="auto"/>
        <w:left w:val="none" w:sz="0" w:space="0" w:color="auto"/>
        <w:bottom w:val="none" w:sz="0" w:space="0" w:color="auto"/>
        <w:right w:val="none" w:sz="0" w:space="0" w:color="auto"/>
      </w:divBdr>
      <w:divsChild>
        <w:div w:id="466896697">
          <w:marLeft w:val="0"/>
          <w:marRight w:val="0"/>
          <w:marTop w:val="0"/>
          <w:marBottom w:val="0"/>
          <w:divBdr>
            <w:top w:val="none" w:sz="0" w:space="0" w:color="auto"/>
            <w:left w:val="none" w:sz="0" w:space="0" w:color="auto"/>
            <w:bottom w:val="none" w:sz="0" w:space="0" w:color="auto"/>
            <w:right w:val="none" w:sz="0" w:space="0" w:color="auto"/>
          </w:divBdr>
          <w:divsChild>
            <w:div w:id="1889955675">
              <w:marLeft w:val="0"/>
              <w:marRight w:val="0"/>
              <w:marTop w:val="0"/>
              <w:marBottom w:val="0"/>
              <w:divBdr>
                <w:top w:val="none" w:sz="0" w:space="0" w:color="auto"/>
                <w:left w:val="none" w:sz="0" w:space="0" w:color="auto"/>
                <w:bottom w:val="none" w:sz="0" w:space="0" w:color="auto"/>
                <w:right w:val="none" w:sz="0" w:space="0" w:color="auto"/>
              </w:divBdr>
              <w:divsChild>
                <w:div w:id="1091856771">
                  <w:marLeft w:val="0"/>
                  <w:marRight w:val="0"/>
                  <w:marTop w:val="0"/>
                  <w:marBottom w:val="0"/>
                  <w:divBdr>
                    <w:top w:val="none" w:sz="0" w:space="0" w:color="auto"/>
                    <w:left w:val="none" w:sz="0" w:space="0" w:color="auto"/>
                    <w:bottom w:val="none" w:sz="0" w:space="0" w:color="auto"/>
                    <w:right w:val="none" w:sz="0" w:space="0" w:color="auto"/>
                  </w:divBdr>
                  <w:divsChild>
                    <w:div w:id="1901863556">
                      <w:marLeft w:val="0"/>
                      <w:marRight w:val="0"/>
                      <w:marTop w:val="0"/>
                      <w:marBottom w:val="0"/>
                      <w:divBdr>
                        <w:top w:val="none" w:sz="0" w:space="0" w:color="auto"/>
                        <w:left w:val="none" w:sz="0" w:space="0" w:color="auto"/>
                        <w:bottom w:val="none" w:sz="0" w:space="0" w:color="auto"/>
                        <w:right w:val="none" w:sz="0" w:space="0" w:color="auto"/>
                      </w:divBdr>
                      <w:divsChild>
                        <w:div w:id="394937462">
                          <w:marLeft w:val="0"/>
                          <w:marRight w:val="0"/>
                          <w:marTop w:val="0"/>
                          <w:marBottom w:val="0"/>
                          <w:divBdr>
                            <w:top w:val="none" w:sz="0" w:space="0" w:color="auto"/>
                            <w:left w:val="none" w:sz="0" w:space="0" w:color="auto"/>
                            <w:bottom w:val="none" w:sz="0" w:space="0" w:color="auto"/>
                            <w:right w:val="none" w:sz="0" w:space="0" w:color="auto"/>
                          </w:divBdr>
                          <w:divsChild>
                            <w:div w:id="1672680069">
                              <w:marLeft w:val="0"/>
                              <w:marRight w:val="0"/>
                              <w:marTop w:val="0"/>
                              <w:marBottom w:val="0"/>
                              <w:divBdr>
                                <w:top w:val="none" w:sz="0" w:space="0" w:color="auto"/>
                                <w:left w:val="none" w:sz="0" w:space="0" w:color="auto"/>
                                <w:bottom w:val="none" w:sz="0" w:space="0" w:color="auto"/>
                                <w:right w:val="none" w:sz="0" w:space="0" w:color="auto"/>
                              </w:divBdr>
                              <w:divsChild>
                                <w:div w:id="360513825">
                                  <w:marLeft w:val="0"/>
                                  <w:marRight w:val="0"/>
                                  <w:marTop w:val="30"/>
                                  <w:marBottom w:val="2250"/>
                                  <w:divBdr>
                                    <w:top w:val="none" w:sz="0" w:space="0" w:color="auto"/>
                                    <w:left w:val="none" w:sz="0" w:space="0" w:color="auto"/>
                                    <w:bottom w:val="none" w:sz="0" w:space="0" w:color="auto"/>
                                    <w:right w:val="none" w:sz="0" w:space="0" w:color="auto"/>
                                  </w:divBdr>
                                  <w:divsChild>
                                    <w:div w:id="2119526077">
                                      <w:marLeft w:val="0"/>
                                      <w:marRight w:val="0"/>
                                      <w:marTop w:val="0"/>
                                      <w:marBottom w:val="0"/>
                                      <w:divBdr>
                                        <w:top w:val="none" w:sz="0" w:space="0" w:color="auto"/>
                                        <w:left w:val="none" w:sz="0" w:space="0" w:color="auto"/>
                                        <w:bottom w:val="none" w:sz="0" w:space="0" w:color="auto"/>
                                        <w:right w:val="none" w:sz="0" w:space="0" w:color="auto"/>
                                      </w:divBdr>
                                      <w:divsChild>
                                        <w:div w:id="939222423">
                                          <w:marLeft w:val="0"/>
                                          <w:marRight w:val="0"/>
                                          <w:marTop w:val="0"/>
                                          <w:marBottom w:val="0"/>
                                          <w:divBdr>
                                            <w:top w:val="none" w:sz="0" w:space="0" w:color="auto"/>
                                            <w:left w:val="none" w:sz="0" w:space="0" w:color="auto"/>
                                            <w:bottom w:val="none" w:sz="0" w:space="0" w:color="auto"/>
                                            <w:right w:val="none" w:sz="0" w:space="0" w:color="auto"/>
                                          </w:divBdr>
                                          <w:divsChild>
                                            <w:div w:id="430127526">
                                              <w:marLeft w:val="0"/>
                                              <w:marRight w:val="0"/>
                                              <w:marTop w:val="0"/>
                                              <w:marBottom w:val="0"/>
                                              <w:divBdr>
                                                <w:top w:val="none" w:sz="0" w:space="0" w:color="auto"/>
                                                <w:left w:val="none" w:sz="0" w:space="0" w:color="auto"/>
                                                <w:bottom w:val="none" w:sz="0" w:space="0" w:color="auto"/>
                                                <w:right w:val="none" w:sz="0" w:space="0" w:color="auto"/>
                                              </w:divBdr>
                                              <w:divsChild>
                                                <w:div w:id="1660184641">
                                                  <w:marLeft w:val="0"/>
                                                  <w:marRight w:val="0"/>
                                                  <w:marTop w:val="0"/>
                                                  <w:marBottom w:val="0"/>
                                                  <w:divBdr>
                                                    <w:top w:val="none" w:sz="0" w:space="0" w:color="auto"/>
                                                    <w:left w:val="none" w:sz="0" w:space="0" w:color="auto"/>
                                                    <w:bottom w:val="none" w:sz="0" w:space="0" w:color="auto"/>
                                                    <w:right w:val="none" w:sz="0" w:space="0" w:color="auto"/>
                                                  </w:divBdr>
                                                  <w:divsChild>
                                                    <w:div w:id="8442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un.org/sc/committees/1267/aq_sanctions_list.s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PNUD.org/secu-sr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A3B6.3763EFC0" TargetMode="External"/><Relationship Id="rId22" Type="http://schemas.openxmlformats.org/officeDocument/2006/relationships/hyperlink" Target="http://www.PNUD.org/ses" TargetMode="Externa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ATLASPDC-4-140438</_dlc_DocId>
    <_dlc_DocIdUrl xmlns="f1161f5b-24a3-4c2d-bc81-44cb9325e8ee">
      <Url>https://info.undp.org/docs/pdc/_layouts/DocIdRedir.aspx?ID=ATLASPDC-4-140438</Url>
      <Description>ATLASPDC-4-140438</Description>
    </_dlc_DocIdUrl>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COL</TermName>
          <TermId xmlns="http://schemas.microsoft.com/office/infopath/2007/PartnerControls">ee71ad3b-e0aa-4e66-915a-f752be68b041</TermId>
        </TermInfo>
      </Terms>
    </gc6531b704974d528487414686b72f6f>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UndpOUCode xmlns="1ed4137b-41b2-488b-8250-6d369ec27664">COL</UndpOUCode>
    <Document_x0020_Coverage_x0020_Period_x0020_Start_x0020_Date xmlns="f1161f5b-24a3-4c2d-bc81-44cb9325e8ee">2021-09-01T04:00:00+00:00</Document_x0020_Coverage_x0020_Period_x0020_Start_x0020_Date>
    <UNDPSummary xmlns="f1161f5b-24a3-4c2d-bc81-44cb9325e8ee" xsi:nil="true"/>
    <Outcome1 xmlns="f1161f5b-24a3-4c2d-bc81-44cb9325e8ee">00128029</Outcome1>
    <UNDPCountryTaxHTField0 xmlns="1ed4137b-41b2-488b-8250-6d369ec27664">
      <Terms xmlns="http://schemas.microsoft.com/office/infopath/2007/PartnerControls">
        <TermInfo xmlns="http://schemas.microsoft.com/office/infopath/2007/PartnerControls">
          <TermName xmlns="http://schemas.microsoft.com/office/infopath/2007/PartnerControls">Colombia</TermName>
          <TermId xmlns="http://schemas.microsoft.com/office/infopath/2007/PartnerControls">73b9cc1b-c96b-4dbd-964d-a8c381038fd8</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TaxCatchAll xmlns="1ed4137b-41b2-488b-8250-6d369ec27664">
      <Value>763</Value>
      <Value>1305</Value>
      <Value>1287</Value>
      <Value>311</Value>
      <Value>242</Value>
      <Value>1110</Value>
    </TaxCatchAll>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2023-03-31T04:00:00+00:00</Document_x0020_Coverage_x0020_Period_x0020_End_x0020_Dat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PublishedDate xmlns="f1161f5b-24a3-4c2d-bc81-44cb9325e8ee">2012-04-05T00:00:00+00:00</UNDPPublishedDate>
    <UndpClassificationLevel xmlns="1ed4137b-41b2-488b-8250-6d369ec27664">Public</UndpClassificationLevel>
    <PDC_x0020_Document_x0020_Category xmlns="f1161f5b-24a3-4c2d-bc81-44cb9325e8ee">Project</PDC_x0020_Document_x0020_Category>
    <UndpProjectNo xmlns="1ed4137b-41b2-488b-8250-6d369ec27664">00137655</UndpProjectNo>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DocTypeMMTaxHTField0 xmlns="1ed4137b-41b2-488b-8250-6d369ec27664">
      <Terms xmlns="http://schemas.microsoft.com/office/infopath/2007/PartnerControls"/>
    </UndpDocTypeMMTaxHTField0>
    <_Publisher xmlns="http://schemas.microsoft.com/sharepoint/v3/fields" xsi:nil="tru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IsTemplate xmlns="1ed4137b-41b2-488b-8250-6d369ec27664">No</UndpIsTemplate>
    <UndpDocID xmlns="1ed4137b-41b2-488b-8250-6d369ec27664"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E0FBF8-D382-46A5-AA65-585C8A5A1A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B9D02-0943-4DB4-B3CD-1BA5CE641396}">
  <ds:schemaRefs>
    <ds:schemaRef ds:uri="http://schemas.openxmlformats.org/officeDocument/2006/bibliography"/>
  </ds:schemaRefs>
</ds:datastoreItem>
</file>

<file path=customXml/itemProps3.xml><?xml version="1.0" encoding="utf-8"?>
<ds:datastoreItem xmlns:ds="http://schemas.openxmlformats.org/officeDocument/2006/customXml" ds:itemID="{7865D002-E32B-4755-8E32-CBB2D238D435}">
  <ds:schemaRefs>
    <ds:schemaRef ds:uri="http://schemas.microsoft.com/sharepoint/v3/contenttype/forms"/>
  </ds:schemaRefs>
</ds:datastoreItem>
</file>

<file path=customXml/itemProps4.xml><?xml version="1.0" encoding="utf-8"?>
<ds:datastoreItem xmlns:ds="http://schemas.openxmlformats.org/officeDocument/2006/customXml" ds:itemID="{C33310FA-A715-42AB-B03D-19E63D17D18A}"/>
</file>

<file path=customXml/itemProps5.xml><?xml version="1.0" encoding="utf-8"?>
<ds:datastoreItem xmlns:ds="http://schemas.openxmlformats.org/officeDocument/2006/customXml" ds:itemID="{91255930-BD99-4D7A-9DC0-81C502CDD231}"/>
</file>

<file path=customXml/itemProps6.xml><?xml version="1.0" encoding="utf-8"?>
<ds:datastoreItem xmlns:ds="http://schemas.openxmlformats.org/officeDocument/2006/customXml" ds:itemID="{604F7BFC-C56B-4D13-A0BB-0BC3F017E4B0}"/>
</file>

<file path=docProps/app.xml><?xml version="1.0" encoding="utf-8"?>
<Properties xmlns="http://schemas.openxmlformats.org/officeDocument/2006/extended-properties" xmlns:vt="http://schemas.openxmlformats.org/officeDocument/2006/docPropsVTypes">
  <Template>Normal</Template>
  <TotalTime>94</TotalTime>
  <Pages>30</Pages>
  <Words>11226</Words>
  <Characters>61748</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Template</vt:lpstr>
      <vt:lpstr>Project Document Template</vt:lpstr>
    </vt:vector>
  </TitlesOfParts>
  <Manager>BDP/BOM</Manager>
  <Company>UNDP</Company>
  <LinksUpToDate>false</LinksUpToDate>
  <CharactersWithSpaces>72829</CharactersWithSpaces>
  <SharedDoc>false</SharedDoc>
  <HLinks>
    <vt:vector size="114" baseType="variant">
      <vt:variant>
        <vt:i4>4784198</vt:i4>
      </vt:variant>
      <vt:variant>
        <vt:i4>54</vt:i4>
      </vt:variant>
      <vt:variant>
        <vt:i4>0</vt:i4>
      </vt:variant>
      <vt:variant>
        <vt:i4>5</vt:i4>
      </vt:variant>
      <vt:variant>
        <vt:lpwstr>http://www.undp.org/</vt:lpwstr>
      </vt:variant>
      <vt:variant>
        <vt:lpwstr/>
      </vt:variant>
      <vt:variant>
        <vt:i4>5439517</vt:i4>
      </vt:variant>
      <vt:variant>
        <vt:i4>51</vt:i4>
      </vt:variant>
      <vt:variant>
        <vt:i4>0</vt:i4>
      </vt:variant>
      <vt:variant>
        <vt:i4>5</vt:i4>
      </vt:variant>
      <vt:variant>
        <vt:lpwstr>http://www.pnud.org/secu-srm</vt:lpwstr>
      </vt:variant>
      <vt:variant>
        <vt:lpwstr/>
      </vt:variant>
      <vt:variant>
        <vt:i4>3670049</vt:i4>
      </vt:variant>
      <vt:variant>
        <vt:i4>48</vt:i4>
      </vt:variant>
      <vt:variant>
        <vt:i4>0</vt:i4>
      </vt:variant>
      <vt:variant>
        <vt:i4>5</vt:i4>
      </vt:variant>
      <vt:variant>
        <vt:lpwstr>http://www.pnud.org/ses</vt:lpwstr>
      </vt:variant>
      <vt:variant>
        <vt:lpwstr/>
      </vt:variant>
      <vt:variant>
        <vt:i4>18</vt:i4>
      </vt:variant>
      <vt:variant>
        <vt:i4>45</vt:i4>
      </vt:variant>
      <vt:variant>
        <vt:i4>0</vt:i4>
      </vt:variant>
      <vt:variant>
        <vt:i4>5</vt:i4>
      </vt:variant>
      <vt:variant>
        <vt:lpwstr>http://www.un.org/sc/committees/1267/aq_sanctions_list.shtml</vt:lpwstr>
      </vt:variant>
      <vt:variant>
        <vt:lpwstr/>
      </vt:variant>
      <vt:variant>
        <vt:i4>4784198</vt:i4>
      </vt:variant>
      <vt:variant>
        <vt:i4>42</vt:i4>
      </vt:variant>
      <vt:variant>
        <vt:i4>0</vt:i4>
      </vt:variant>
      <vt:variant>
        <vt:i4>5</vt:i4>
      </vt:variant>
      <vt:variant>
        <vt:lpwstr>http://www.undp.org/</vt:lpwstr>
      </vt:variant>
      <vt:variant>
        <vt:lpwstr/>
      </vt:variant>
      <vt:variant>
        <vt:i4>5439517</vt:i4>
      </vt:variant>
      <vt:variant>
        <vt:i4>39</vt:i4>
      </vt:variant>
      <vt:variant>
        <vt:i4>0</vt:i4>
      </vt:variant>
      <vt:variant>
        <vt:i4>5</vt:i4>
      </vt:variant>
      <vt:variant>
        <vt:lpwstr>http://www.pnud.org/secu-srm</vt:lpwstr>
      </vt:variant>
      <vt:variant>
        <vt:lpwstr/>
      </vt:variant>
      <vt:variant>
        <vt:i4>3670049</vt:i4>
      </vt:variant>
      <vt:variant>
        <vt:i4>36</vt:i4>
      </vt:variant>
      <vt:variant>
        <vt:i4>0</vt:i4>
      </vt:variant>
      <vt:variant>
        <vt:i4>5</vt:i4>
      </vt:variant>
      <vt:variant>
        <vt:lpwstr>http://www.pnud.org/ses</vt:lpwstr>
      </vt:variant>
      <vt:variant>
        <vt:lpwstr/>
      </vt:variant>
      <vt:variant>
        <vt:i4>18</vt:i4>
      </vt:variant>
      <vt:variant>
        <vt:i4>33</vt:i4>
      </vt:variant>
      <vt:variant>
        <vt:i4>0</vt:i4>
      </vt:variant>
      <vt:variant>
        <vt:i4>5</vt:i4>
      </vt:variant>
      <vt:variant>
        <vt:lpwstr>http://www.un.org/sc/committees/1267/aq_sanctions_list.shtml</vt:lpwstr>
      </vt:variant>
      <vt:variant>
        <vt:lpwstr/>
      </vt:variant>
      <vt:variant>
        <vt:i4>5439517</vt:i4>
      </vt:variant>
      <vt:variant>
        <vt:i4>30</vt:i4>
      </vt:variant>
      <vt:variant>
        <vt:i4>0</vt:i4>
      </vt:variant>
      <vt:variant>
        <vt:i4>5</vt:i4>
      </vt:variant>
      <vt:variant>
        <vt:lpwstr>http://www.pnud.org/secu-srm</vt:lpwstr>
      </vt:variant>
      <vt:variant>
        <vt:lpwstr/>
      </vt:variant>
      <vt:variant>
        <vt:i4>3670049</vt:i4>
      </vt:variant>
      <vt:variant>
        <vt:i4>27</vt:i4>
      </vt:variant>
      <vt:variant>
        <vt:i4>0</vt:i4>
      </vt:variant>
      <vt:variant>
        <vt:i4>5</vt:i4>
      </vt:variant>
      <vt:variant>
        <vt:lpwstr>http://www.pnud.org/ses</vt:lpwstr>
      </vt:variant>
      <vt:variant>
        <vt:lpwstr/>
      </vt:variant>
      <vt:variant>
        <vt:i4>18</vt:i4>
      </vt:variant>
      <vt:variant>
        <vt:i4>24</vt:i4>
      </vt:variant>
      <vt:variant>
        <vt:i4>0</vt:i4>
      </vt:variant>
      <vt:variant>
        <vt:i4>5</vt:i4>
      </vt:variant>
      <vt:variant>
        <vt:lpwstr>http://www.un.org/sc/committees/1267/aq_sanctions_list.shtml</vt:lpwstr>
      </vt:variant>
      <vt:variant>
        <vt:lpwstr/>
      </vt:variant>
      <vt:variant>
        <vt:i4>4784198</vt:i4>
      </vt:variant>
      <vt:variant>
        <vt:i4>21</vt:i4>
      </vt:variant>
      <vt:variant>
        <vt:i4>0</vt:i4>
      </vt:variant>
      <vt:variant>
        <vt:i4>5</vt:i4>
      </vt:variant>
      <vt:variant>
        <vt:lpwstr>http://www.undp.org/</vt:lpwstr>
      </vt:variant>
      <vt:variant>
        <vt:lpwstr/>
      </vt:variant>
      <vt:variant>
        <vt:i4>5439517</vt:i4>
      </vt:variant>
      <vt:variant>
        <vt:i4>18</vt:i4>
      </vt:variant>
      <vt:variant>
        <vt:i4>0</vt:i4>
      </vt:variant>
      <vt:variant>
        <vt:i4>5</vt:i4>
      </vt:variant>
      <vt:variant>
        <vt:lpwstr>http://www.pnud.org/secu-srm</vt:lpwstr>
      </vt:variant>
      <vt:variant>
        <vt:lpwstr/>
      </vt:variant>
      <vt:variant>
        <vt:i4>3670049</vt:i4>
      </vt:variant>
      <vt:variant>
        <vt:i4>15</vt:i4>
      </vt:variant>
      <vt:variant>
        <vt:i4>0</vt:i4>
      </vt:variant>
      <vt:variant>
        <vt:i4>5</vt:i4>
      </vt:variant>
      <vt:variant>
        <vt:lpwstr>http://www.pnud.org/ses</vt:lpwstr>
      </vt:variant>
      <vt:variant>
        <vt:lpwstr/>
      </vt:variant>
      <vt:variant>
        <vt:i4>18</vt:i4>
      </vt:variant>
      <vt:variant>
        <vt:i4>12</vt:i4>
      </vt:variant>
      <vt:variant>
        <vt:i4>0</vt:i4>
      </vt:variant>
      <vt:variant>
        <vt:i4>5</vt:i4>
      </vt:variant>
      <vt:variant>
        <vt:lpwstr>http://www.un.org/sc/committees/1267/aq_sanctions_list.shtml</vt:lpwstr>
      </vt:variant>
      <vt:variant>
        <vt:lpwstr/>
      </vt:variant>
      <vt:variant>
        <vt:i4>3801137</vt:i4>
      </vt:variant>
      <vt:variant>
        <vt:i4>9</vt:i4>
      </vt:variant>
      <vt:variant>
        <vt:i4>0</vt:i4>
      </vt:variant>
      <vt:variant>
        <vt:i4>5</vt:i4>
      </vt:variant>
      <vt:variant>
        <vt:lpwstr>https://intranet.undp.org/global/documents/ppm/Supplemental.pdf</vt:lpwstr>
      </vt:variant>
      <vt:variant>
        <vt:lpwstr/>
      </vt:variant>
      <vt:variant>
        <vt:i4>3801137</vt:i4>
      </vt:variant>
      <vt:variant>
        <vt:i4>6</vt:i4>
      </vt:variant>
      <vt:variant>
        <vt:i4>0</vt:i4>
      </vt:variant>
      <vt:variant>
        <vt:i4>5</vt:i4>
      </vt:variant>
      <vt:variant>
        <vt:lpwstr>https://intranet.undp.org/global/documents/ppm/Supplemental.pdf</vt:lpwstr>
      </vt:variant>
      <vt:variant>
        <vt:lpwstr/>
      </vt:variant>
      <vt:variant>
        <vt:i4>5505088</vt:i4>
      </vt:variant>
      <vt:variant>
        <vt:i4>3</vt:i4>
      </vt:variant>
      <vt:variant>
        <vt:i4>0</vt:i4>
      </vt:variant>
      <vt:variant>
        <vt:i4>5</vt:i4>
      </vt:variant>
      <vt:variant>
        <vt:lpwstr>http://intra.undp.org/bdp/archive-programming-manual/docs/reference-centre/chapter6/sbaa.pdf</vt:lpwstr>
      </vt:variant>
      <vt:variant>
        <vt:lpwstr/>
      </vt:variant>
      <vt:variant>
        <vt:i4>5505088</vt:i4>
      </vt:variant>
      <vt:variant>
        <vt:i4>0</vt:i4>
      </vt:variant>
      <vt:variant>
        <vt:i4>0</vt:i4>
      </vt:variant>
      <vt:variant>
        <vt:i4>5</vt:i4>
      </vt:variant>
      <vt:variant>
        <vt:lpwstr>http://intra.undp.org/bdp/archive-programming-manual/docs/reference-centre/chapter6/sbaa.pdf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DEL PROYECTO 137655</dc:title>
  <dc:subject>Project Management</dc:subject>
  <dc:creator>PNUD</dc:creator>
  <cp:lastModifiedBy>Andres Patarroyo</cp:lastModifiedBy>
  <cp:revision>31</cp:revision>
  <cp:lastPrinted>2017-03-21T20:50:00Z</cp:lastPrinted>
  <dcterms:created xsi:type="dcterms:W3CDTF">2021-09-13T13:34:00Z</dcterms:created>
  <dcterms:modified xsi:type="dcterms:W3CDTF">2021-10-20T20:16:00Z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UNDPGBL-215-26</vt:lpwstr>
  </property>
  <property fmtid="{D5CDD505-2E9C-101B-9397-08002B2CF9AE}" pid="3" name="_dlc_DocIdItemGuid">
    <vt:lpwstr>5b2bfac5-fff0-4465-b0c8-1af8cfdc3345</vt:lpwstr>
  </property>
  <property fmtid="{D5CDD505-2E9C-101B-9397-08002B2CF9AE}" pid="4" name="_dlc_DocIdUrl">
    <vt:lpwstr>https://intranet.undp.org/global/popp/ppm/_layouts/DocIdRedir.aspx?ID=UNDPGBL-215-26, UNDPGBL-215-26</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PublishingExpirationDate">
    <vt:lpwstr/>
  </property>
  <property fmtid="{D5CDD505-2E9C-101B-9397-08002B2CF9AE}" pid="31" name="PublishingStartDate">
    <vt:lpwstr/>
  </property>
  <property fmtid="{D5CDD505-2E9C-101B-9397-08002B2CF9AE}" pid="32" name="gc6531b704974d528487414686b72f6f">
    <vt:lpwstr>COL|980084e5-6930-4ef9-a46a-4cb065548509</vt:lpwstr>
  </property>
  <property fmtid="{D5CDD505-2E9C-101B-9397-08002B2CF9AE}" pid="33" name="UN LanguagesTaxHTField0">
    <vt:lpwstr>English|7f98b732-4b5b-4b70-ba90-a0eff09b5d2d</vt:lpwstr>
  </property>
  <property fmtid="{D5CDD505-2E9C-101B-9397-08002B2CF9AE}" pid="34" name="UN Languages">
    <vt:lpwstr>242;#Spanish|4e414ef6-23af-4d09-959b-cacfb5bc82ab</vt:lpwstr>
  </property>
  <property fmtid="{D5CDD505-2E9C-101B-9397-08002B2CF9AE}" pid="35" name="o4086b1782a74105bb5269035bccc8e9">
    <vt:lpwstr>Draft|148f9654-2d0b-4582-a532-49dea0090e5d</vt:lpwstr>
  </property>
  <property fmtid="{D5CDD505-2E9C-101B-9397-08002B2CF9AE}" pid="36" name="Operating Unit0">
    <vt:lpwstr>1287;#COL|ee71ad3b-e0aa-4e66-915a-f752be68b041</vt:lpwstr>
  </property>
  <property fmtid="{D5CDD505-2E9C-101B-9397-08002B2CF9AE}" pid="37" name="Atlas Document Status">
    <vt:lpwstr>763;#Draft|121d40a5-e62e-4d42-82e4-d6d12003de0a</vt:lpwstr>
  </property>
  <property fmtid="{D5CDD505-2E9C-101B-9397-08002B2CF9AE}" pid="38" name="UndpClassificationLevel">
    <vt:lpwstr>Public</vt:lpwstr>
  </property>
  <property fmtid="{D5CDD505-2E9C-101B-9397-08002B2CF9AE}" pid="39" name="PDC Document Category">
    <vt:lpwstr>Project</vt:lpwstr>
  </property>
  <property fmtid="{D5CDD505-2E9C-101B-9397-08002B2CF9AE}" pid="40" name="UNDPCountry">
    <vt:lpwstr>1305;#Colombia|73b9cc1b-c96b-4dbd-964d-a8c381038fd8</vt:lpwstr>
  </property>
  <property fmtid="{D5CDD505-2E9C-101B-9397-08002B2CF9AE}" pid="42" name="Atlas Document Type">
    <vt:lpwstr>1110;#Prodoc|099f975e-b4d9-4bba-a499-dbcc387c61ad</vt:lpwstr>
  </property>
  <property fmtid="{D5CDD505-2E9C-101B-9397-08002B2CF9AE}" pid="43" name="UNDPFocusAreas">
    <vt:lpwstr>311;#Crisis Prevention ＆ Recovery|f6ee1a47-d75f-4e00-a762-e25acb94b922</vt:lpwstr>
  </property>
  <property fmtid="{D5CDD505-2E9C-101B-9397-08002B2CF9AE}" pid="44" name="DocumentSetDescription">
    <vt:lpwstr/>
  </property>
  <property fmtid="{D5CDD505-2E9C-101B-9397-08002B2CF9AE}" pid="46" name="eRegFilingCodeMM">
    <vt:lpwstr/>
  </property>
  <property fmtid="{D5CDD505-2E9C-101B-9397-08002B2CF9AE}" pid="47" name="UndpUnitMM">
    <vt:lpwstr/>
  </property>
  <property fmtid="{D5CDD505-2E9C-101B-9397-08002B2CF9AE}" pid="48" name="Unit">
    <vt:lpwstr/>
  </property>
  <property fmtid="{D5CDD505-2E9C-101B-9397-08002B2CF9AE}" pid="49" name="UndpDocTypeMM">
    <vt:lpwstr/>
  </property>
  <property fmtid="{D5CDD505-2E9C-101B-9397-08002B2CF9AE}" pid="50" name="URL">
    <vt:lpwstr/>
  </property>
  <property fmtid="{D5CDD505-2E9C-101B-9397-08002B2CF9AE}" pid="51" name="UNDPDocumentCategory">
    <vt:lpwstr/>
  </property>
  <property fmtid="{D5CDD505-2E9C-101B-9397-08002B2CF9AE}" pid="52" name="UnitTaxHTField0">
    <vt:lpwstr/>
  </property>
</Properties>
</file>